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88F" w:rsidRDefault="005E588F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5E588F" w:rsidRDefault="000324F0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36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E588F" w:rsidRDefault="005E588F">
      <w:pPr>
        <w:rPr>
          <w:rFonts w:ascii="Verdana" w:eastAsia="Verdana" w:hAnsi="Verdana" w:cs="Verdana"/>
          <w:b/>
          <w:sz w:val="20"/>
          <w:szCs w:val="20"/>
        </w:rPr>
      </w:pPr>
    </w:p>
    <w:p w:rsidR="005E588F" w:rsidRDefault="005E588F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5E588F" w:rsidRDefault="000324F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5E588F" w:rsidRDefault="000324F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LÍNEA DE COROS, ORQUESTAS Y BANDAS INSTRUMENTALES </w:t>
      </w:r>
    </w:p>
    <w:p w:rsidR="005E588F" w:rsidRDefault="000324F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5E588F" w:rsidRDefault="000324F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5E588F" w:rsidRDefault="000324F0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establecido en las Bases de Convocatoria Pública del Fondo para el Fomento de la Música Nacional, Línea de Coros, Orquestas y Bandas Instrumentales, Convoca</w:t>
      </w:r>
      <w:r>
        <w:rPr>
          <w:rFonts w:ascii="Verdana" w:eastAsia="Verdana" w:hAnsi="Verdana" w:cs="Verdana"/>
          <w:sz w:val="20"/>
          <w:szCs w:val="20"/>
        </w:rPr>
        <w:t>toria 2022, aprobadas por Resolución Exenta N°1893 de 20 de julio de 2021,  la Subsecretaría de las Culturas y las Artes; y en la Ley N° 19.928, sobre Fomento de la Música Chilena y en su Reglamento, se lleva a efecto la sesión de la Comisión de Especialis</w:t>
      </w:r>
      <w:r>
        <w:rPr>
          <w:rFonts w:ascii="Verdana" w:eastAsia="Verdana" w:hAnsi="Verdana" w:cs="Verdana"/>
          <w:sz w:val="20"/>
          <w:szCs w:val="20"/>
        </w:rPr>
        <w:t>tas compuesta por:</w:t>
      </w:r>
    </w:p>
    <w:p w:rsidR="005E588F" w:rsidRDefault="005E58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5E588F" w:rsidRDefault="00032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color w:val="000000"/>
          <w:sz w:val="20"/>
          <w:szCs w:val="20"/>
        </w:rPr>
        <w:t xml:space="preserve">Indira Elena Reinel Pineda, R.U.T. Nº </w:t>
      </w:r>
      <w:r w:rsidRPr="00FA7744">
        <w:rPr>
          <w:rFonts w:ascii="Verdana" w:eastAsia="Verdana" w:hAnsi="Verdana" w:cs="Verdana"/>
          <w:color w:val="000000"/>
          <w:sz w:val="20"/>
          <w:szCs w:val="20"/>
          <w:highlight w:val="black"/>
        </w:rPr>
        <w:t>24.761.418-4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</w:t>
      </w:r>
    </w:p>
    <w:p w:rsidR="005E588F" w:rsidRDefault="00032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María Carolina López Gajardo, R.U.T. Nº </w:t>
      </w:r>
      <w:r w:rsidRPr="00FA7744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12.846.702-5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5E588F" w:rsidRDefault="00032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Eugenio Cáceres Parada, R.U.T. Nº </w:t>
      </w:r>
      <w:r w:rsidRPr="00FA7744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13.785.650-6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5E588F" w:rsidRDefault="00032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Paula Andrea</w:t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Torres Ayala, R.U.T. Nº </w:t>
      </w:r>
      <w:r w:rsidRPr="00FA7744">
        <w:rPr>
          <w:rFonts w:ascii="Verdana" w:eastAsia="Verdana" w:hAnsi="Verdana" w:cs="Verdana"/>
          <w:color w:val="000000"/>
          <w:sz w:val="20"/>
          <w:szCs w:val="20"/>
          <w:highlight w:val="black"/>
        </w:rPr>
        <w:t>14.719.405-6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y</w:t>
      </w:r>
    </w:p>
    <w:p w:rsidR="005E588F" w:rsidRDefault="00032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Oscar Leonardo Lucero Fuenzalida, R.U.T. Nº </w:t>
      </w:r>
      <w:r w:rsidRPr="00FA7744">
        <w:rPr>
          <w:rFonts w:ascii="Verdana" w:eastAsia="Verdana" w:hAnsi="Verdana" w:cs="Verdana"/>
          <w:color w:val="000000"/>
          <w:sz w:val="20"/>
          <w:szCs w:val="20"/>
          <w:highlight w:val="black"/>
        </w:rPr>
        <w:t>6.050.759-7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(Presente).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 le corresponde evaluar los proyectos presentados a la presente Convocatoria. Se deja constancia que se encuentra presen</w:t>
      </w:r>
      <w:r>
        <w:rPr>
          <w:rFonts w:ascii="Verdana" w:eastAsia="Verdana" w:hAnsi="Verdana" w:cs="Verdana"/>
          <w:sz w:val="20"/>
          <w:szCs w:val="20"/>
        </w:rPr>
        <w:t>te la Secretaría del Fondo para el Fomento de la Música Nacional, en adelante la Secretaría.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</w:t>
      </w:r>
      <w:r>
        <w:rPr>
          <w:rFonts w:ascii="Verdana" w:eastAsia="Verdana" w:hAnsi="Verdana" w:cs="Verdana"/>
          <w:sz w:val="20"/>
          <w:szCs w:val="20"/>
        </w:rPr>
        <w:t>s en los artículos 52 y 53 de la Ley Nº 18.575, de Bases Generales de la Administración del Estado, y 12 de la Ley Nº 19.880, de Bases de los Procedimientos Administrativos que Rigen los Actos de los Órganos de la Administración del Estado, respectivamente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María Carolina López Gajardo.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5E588F" w:rsidRDefault="000324F0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  <w:bookmarkStart w:id="4" w:name="_heading=h.2et92p0" w:colFirst="0" w:colLast="0"/>
      <w:bookmarkEnd w:id="4"/>
      <w:r>
        <w:rPr>
          <w:rFonts w:ascii="Verdana" w:eastAsia="Verdana" w:hAnsi="Verdana" w:cs="Verdana"/>
          <w:sz w:val="20"/>
          <w:szCs w:val="20"/>
        </w:rPr>
        <w:t>La Secretaría dio a conocer a la Comisión que esta Convocatoria Pública cuenta con un presupuesto total de recursos de $130.00</w:t>
      </w:r>
      <w:r>
        <w:rPr>
          <w:rFonts w:ascii="Verdana" w:eastAsia="Verdana" w:hAnsi="Verdana" w:cs="Verdana"/>
          <w:sz w:val="20"/>
          <w:szCs w:val="20"/>
        </w:rPr>
        <w:t>0.000 (ciento treinta millones de pesos chilenos), pudiendo asignarse un monto máximo de $10.000.000 (diez millones de pesos chilenos) a cada proyecto en la línea.</w:t>
      </w:r>
    </w:p>
    <w:p w:rsidR="005E588F" w:rsidRDefault="005E588F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 distribuidos por la Secretaría de conformidad a los criterios establecidos en las Bases de convocatoria, siendo estos: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0"/>
        <w:tblW w:w="88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3402"/>
        <w:gridCol w:w="3143"/>
      </w:tblGrid>
      <w:tr w:rsidR="005E588F">
        <w:trPr>
          <w:trHeight w:val="255"/>
          <w:jc w:val="center"/>
        </w:trPr>
        <w:tc>
          <w:tcPr>
            <w:tcW w:w="2263" w:type="dxa"/>
            <w:vMerge w:val="restart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bookmarkStart w:id="5" w:name="_heading=h.tyjcwt" w:colFirst="0" w:colLast="0"/>
            <w:bookmarkEnd w:id="5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Viabilidad</w:t>
            </w:r>
          </w:p>
          <w:p w:rsidR="005E588F" w:rsidRDefault="005E588F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Coherencia</w:t>
            </w:r>
          </w:p>
        </w:tc>
        <w:tc>
          <w:tcPr>
            <w:tcW w:w="3143" w:type="dxa"/>
            <w:vMerge w:val="restart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5E588F">
        <w:trPr>
          <w:trHeight w:val="255"/>
          <w:jc w:val="center"/>
        </w:trPr>
        <w:tc>
          <w:tcPr>
            <w:tcW w:w="226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</w:tc>
        <w:tc>
          <w:tcPr>
            <w:tcW w:w="314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E588F">
        <w:trPr>
          <w:trHeight w:val="255"/>
          <w:jc w:val="center"/>
        </w:trPr>
        <w:tc>
          <w:tcPr>
            <w:tcW w:w="226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Presupuesto</w:t>
            </w:r>
          </w:p>
        </w:tc>
        <w:tc>
          <w:tcPr>
            <w:tcW w:w="314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E588F">
        <w:trPr>
          <w:trHeight w:val="230"/>
          <w:jc w:val="center"/>
        </w:trPr>
        <w:tc>
          <w:tcPr>
            <w:tcW w:w="2263" w:type="dxa"/>
            <w:vMerge w:val="restart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>Impacto Potencial</w:t>
            </w:r>
          </w:p>
          <w:p w:rsidR="005E588F" w:rsidRDefault="005E588F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Descentralización</w:t>
            </w:r>
          </w:p>
        </w:tc>
        <w:tc>
          <w:tcPr>
            <w:tcW w:w="3143" w:type="dxa"/>
            <w:vMerge w:val="restart"/>
            <w:vAlign w:val="center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60%</w:t>
            </w:r>
          </w:p>
        </w:tc>
      </w:tr>
      <w:tr w:rsidR="005E588F">
        <w:trPr>
          <w:trHeight w:val="230"/>
          <w:jc w:val="center"/>
        </w:trPr>
        <w:tc>
          <w:tcPr>
            <w:tcW w:w="226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en el Contexto</w:t>
            </w:r>
          </w:p>
        </w:tc>
        <w:tc>
          <w:tcPr>
            <w:tcW w:w="314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E588F">
        <w:trPr>
          <w:trHeight w:val="285"/>
          <w:jc w:val="center"/>
        </w:trPr>
        <w:tc>
          <w:tcPr>
            <w:tcW w:w="226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402" w:type="dxa"/>
          </w:tcPr>
          <w:p w:rsidR="005E588F" w:rsidRDefault="000324F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Artístico</w:t>
            </w:r>
          </w:p>
        </w:tc>
        <w:tc>
          <w:tcPr>
            <w:tcW w:w="3143" w:type="dxa"/>
            <w:vMerge/>
            <w:vAlign w:val="center"/>
          </w:tcPr>
          <w:p w:rsidR="005E588F" w:rsidRDefault="005E58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5E588F" w:rsidRDefault="005E588F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de los proyectos la Comisión de Especialistas, deja constancia de lo siguiente:</w:t>
      </w:r>
    </w:p>
    <w:p w:rsidR="005E588F" w:rsidRDefault="005E588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>.</w:t>
      </w:r>
      <w:r>
        <w:rPr>
          <w:rFonts w:ascii="Verdana" w:eastAsia="Verdana" w:hAnsi="Verdana" w:cs="Verdana"/>
          <w:sz w:val="20"/>
          <w:szCs w:val="20"/>
        </w:rPr>
        <w:t xml:space="preserve"> Asimismo, el fundamento de asigna</w:t>
      </w:r>
      <w:r>
        <w:rPr>
          <w:rFonts w:ascii="Verdana" w:eastAsia="Verdana" w:hAnsi="Verdana" w:cs="Verdana"/>
          <w:sz w:val="20"/>
          <w:szCs w:val="20"/>
        </w:rPr>
        <w:t>r recursos en un monto inferior al solicitado está disponible en el sitio web indicado.</w:t>
      </w:r>
    </w:p>
    <w:p w:rsidR="005E588F" w:rsidRDefault="000324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</w:t>
      </w:r>
      <w:r>
        <w:rPr>
          <w:rFonts w:ascii="Verdana" w:eastAsia="Verdana" w:hAnsi="Verdana" w:cs="Verdana"/>
          <w:color w:val="000000"/>
          <w:sz w:val="20"/>
          <w:szCs w:val="20"/>
        </w:rPr>
        <w:t>itados, se adjunta a la presente Acta y forma parte de ésta.</w:t>
      </w:r>
    </w:p>
    <w:p w:rsidR="005E588F" w:rsidRDefault="005E588F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Verdana" w:eastAsia="Verdana" w:hAnsi="Verdana" w:cs="Verdana"/>
          <w:color w:val="000000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5E588F" w:rsidRDefault="000324F0">
      <w:pPr>
        <w:tabs>
          <w:tab w:val="left" w:pos="-720"/>
        </w:tabs>
        <w:ind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5E588F" w:rsidRDefault="005E588F">
      <w:pPr>
        <w:tabs>
          <w:tab w:val="left" w:pos="-720"/>
        </w:tabs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numPr>
          <w:ilvl w:val="0"/>
          <w:numId w:val="2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Indira Reinel Pineda se abstuvo de conocer los proyectos folios N° 629901 y N° 631702.</w:t>
      </w:r>
    </w:p>
    <w:p w:rsidR="005E588F" w:rsidRDefault="005E588F">
      <w:pPr>
        <w:tabs>
          <w:tab w:val="left" w:pos="-720"/>
        </w:tabs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ind w:left="-2" w:hanging="2"/>
        <w:jc w:val="both"/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5E588F" w:rsidRDefault="000324F0">
      <w:pPr>
        <w:ind w:left="-2" w:hanging="2"/>
        <w:jc w:val="both"/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</w:t>
      </w:r>
      <w:r>
        <w:rPr>
          <w:rFonts w:ascii="Verdana" w:eastAsia="Verdana" w:hAnsi="Verdana" w:cs="Verdana"/>
          <w:sz w:val="20"/>
          <w:szCs w:val="20"/>
        </w:rPr>
        <w:t>128.943.898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(ciento veintiocho millones novecientos cuarenta 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y tres mil ochocientos noventa y ocho pesos chilenos), quedando disponible un remanente de </w:t>
      </w:r>
      <w:r>
        <w:rPr>
          <w:rFonts w:ascii="Verdana" w:eastAsia="Verdana" w:hAnsi="Verdana" w:cs="Verdana"/>
          <w:sz w:val="20"/>
          <w:szCs w:val="20"/>
        </w:rPr>
        <w:t>$1.056.102 (un millón cincuenta y seis mil ciento dos pesos chilenos).</w:t>
      </w:r>
    </w:p>
    <w:p w:rsidR="005E588F" w:rsidRDefault="005E588F">
      <w:pPr>
        <w:ind w:left="-2" w:hanging="2"/>
        <w:jc w:val="both"/>
      </w:pPr>
    </w:p>
    <w:p w:rsidR="005E588F" w:rsidRDefault="000324F0">
      <w:pPr>
        <w:ind w:left="-2" w:hanging="2"/>
        <w:jc w:val="both"/>
        <w:rPr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Siendo el día </w:t>
      </w:r>
      <w:r>
        <w:rPr>
          <w:rFonts w:ascii="Verdana" w:eastAsia="Verdana" w:hAnsi="Verdana" w:cs="Verdana"/>
          <w:sz w:val="20"/>
          <w:szCs w:val="20"/>
        </w:rPr>
        <w:t>jueves 25 de noviembre de 2021, a las 14:00 hrs.</w:t>
      </w:r>
      <w:r>
        <w:rPr>
          <w:rFonts w:ascii="Verdana" w:eastAsia="Verdana" w:hAnsi="Verdana" w:cs="Verdana"/>
          <w:sz w:val="20"/>
          <w:szCs w:val="20"/>
          <w:highlight w:val="white"/>
        </w:rPr>
        <w:t>, se cierra la sesión. </w:t>
      </w:r>
    </w:p>
    <w:p w:rsidR="005E588F" w:rsidRDefault="005E588F">
      <w:pPr>
        <w:ind w:left="-2" w:hanging="2"/>
        <w:jc w:val="both"/>
      </w:pPr>
    </w:p>
    <w:p w:rsidR="005E588F" w:rsidRDefault="000324F0">
      <w:pPr>
        <w:ind w:left="-2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5E588F" w:rsidRDefault="005E588F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5E588F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</w:t>
      </w:r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1524000" cy="1600200"/>
            <wp:effectExtent l="0" t="0" r="0" b="0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E588F" w:rsidRDefault="000324F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María Carolina López Gajardo</w:t>
      </w:r>
    </w:p>
    <w:p w:rsidR="005E588F" w:rsidRDefault="000324F0">
      <w:pPr>
        <w:jc w:val="both"/>
        <w:rPr>
          <w:rFonts w:ascii="Verdana" w:eastAsia="Verdana" w:hAnsi="Verdana" w:cs="Verdana"/>
          <w:sz w:val="20"/>
          <w:szCs w:val="20"/>
        </w:rPr>
      </w:pPr>
      <w:r w:rsidRPr="00FA7744">
        <w:rPr>
          <w:rFonts w:ascii="Verdana" w:eastAsia="Verdana" w:hAnsi="Verdana" w:cs="Verdana"/>
          <w:sz w:val="20"/>
          <w:szCs w:val="20"/>
          <w:highlight w:val="black"/>
        </w:rPr>
        <w:t>C.I. Nº 12.846.702-5</w:t>
      </w:r>
      <w:bookmarkStart w:id="6" w:name="_GoBack"/>
      <w:bookmarkEnd w:id="6"/>
    </w:p>
    <w:sectPr w:rsidR="005E588F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4F0" w:rsidRDefault="000324F0">
      <w:r>
        <w:separator/>
      </w:r>
    </w:p>
  </w:endnote>
  <w:endnote w:type="continuationSeparator" w:id="0">
    <w:p w:rsidR="000324F0" w:rsidRDefault="0003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8F" w:rsidRDefault="000324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E588F" w:rsidRDefault="005E58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8F" w:rsidRDefault="005E58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5E588F" w:rsidRDefault="005E58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4F0" w:rsidRDefault="000324F0">
      <w:r>
        <w:separator/>
      </w:r>
    </w:p>
  </w:footnote>
  <w:footnote w:type="continuationSeparator" w:id="0">
    <w:p w:rsidR="000324F0" w:rsidRDefault="00032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3B4D"/>
    <w:multiLevelType w:val="multilevel"/>
    <w:tmpl w:val="7AB29E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4F35"/>
    <w:multiLevelType w:val="multilevel"/>
    <w:tmpl w:val="D1D69C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A200A47"/>
    <w:multiLevelType w:val="multilevel"/>
    <w:tmpl w:val="F7B8EE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88F"/>
    <w:rsid w:val="000324F0"/>
    <w:rsid w:val="005E588F"/>
    <w:rsid w:val="00FA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C99DA-A6A6-4891-82C0-6F111639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yV5NzaseHL3Bj2goMenOuWS0Eg==">AMUW2mX5+XwjJzDRakdTASXQwWQcCk5wacevE8iBUO4egp2JyObphegjcBySI+GEjfjDcAze731DMRUIGpv7/mcM0kxcZ4xEFm1RxEDYKVTGDcVSz9iS74ehJova191hHVflCOjbciOlwp+6tKVi8HcmPethLXRTpbO1j21Ujqyl8LI95IZxL4i6oqECMf80P/Hy7yO/1g+d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Ana Alejandra Mora Peña</cp:lastModifiedBy>
  <cp:revision>2</cp:revision>
  <dcterms:created xsi:type="dcterms:W3CDTF">2021-09-20T20:12:00Z</dcterms:created>
  <dcterms:modified xsi:type="dcterms:W3CDTF">2022-01-04T12:59:00Z</dcterms:modified>
</cp:coreProperties>
</file>