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691" w:rsidRDefault="00EE6691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</w:p>
    <w:p w:rsidR="00EE6691" w:rsidRDefault="00054CC6">
      <w:pPr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952500" cy="86360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E6691" w:rsidRDefault="00EE6691">
      <w:pPr>
        <w:rPr>
          <w:rFonts w:ascii="Verdana" w:eastAsia="Verdana" w:hAnsi="Verdana" w:cs="Verdana"/>
          <w:b/>
          <w:sz w:val="20"/>
          <w:szCs w:val="20"/>
        </w:rPr>
      </w:pPr>
    </w:p>
    <w:p w:rsidR="00EE6691" w:rsidRDefault="00EE6691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EE6691" w:rsidRDefault="00054CC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EE6691" w:rsidRDefault="00054CC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DIFUSIÓN DE LA MÚSICA NACIONAL</w:t>
      </w:r>
    </w:p>
    <w:p w:rsidR="00EE6691" w:rsidRDefault="00054CC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MODALIDAD DESARROLLO Y DIFUSIÓN DE CATÁLOGOS DE LA MÚSICA NACIONAL</w:t>
      </w:r>
    </w:p>
    <w:p w:rsidR="00EE6691" w:rsidRDefault="00054CC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EE6691" w:rsidRDefault="00054CC6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EE6691" w:rsidRDefault="00054CC6">
      <w:pPr>
        <w:tabs>
          <w:tab w:val="left" w:pos="7920"/>
          <w:tab w:val="left" w:pos="8640"/>
        </w:tabs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>En Santiago de Chile, a jueves 25 de noviembre de 2021, siendo las 14:00 horas, de conformidad a lo establecido en las Bases de Convocatoria Pública del Fondo para el Fomento de la Música Nacional, Línea de Difusión de la Música Nacional, Modalidad Desarro</w:t>
      </w:r>
      <w:r>
        <w:rPr>
          <w:rFonts w:ascii="Verdana" w:eastAsia="Verdana" w:hAnsi="Verdana" w:cs="Verdana"/>
          <w:sz w:val="20"/>
          <w:szCs w:val="20"/>
        </w:rPr>
        <w:t>llo y Difusión de Catálogos de la Música Nacional, Convocatoria 2022, aprobadas por Resolución Exenta N°</w:t>
      </w:r>
      <w:r>
        <w:rPr>
          <w:rFonts w:ascii="Calibri" w:eastAsia="Calibri" w:hAnsi="Calibri" w:cs="Calibri"/>
          <w:sz w:val="22"/>
          <w:szCs w:val="22"/>
        </w:rPr>
        <w:t>1895</w:t>
      </w:r>
      <w:r>
        <w:rPr>
          <w:rFonts w:ascii="Verdana" w:eastAsia="Verdana" w:hAnsi="Verdana" w:cs="Verdana"/>
          <w:sz w:val="20"/>
          <w:szCs w:val="20"/>
        </w:rPr>
        <w:t xml:space="preserve"> de 20 de julio de 2021,  la Subsecretaría de las Culturas y las Artes; y en la Ley N° 19.928, sobre Fomento de la Música Chilena y en su Reglamento</w:t>
      </w:r>
      <w:r>
        <w:rPr>
          <w:rFonts w:ascii="Verdana" w:eastAsia="Verdana" w:hAnsi="Verdana" w:cs="Verdana"/>
          <w:sz w:val="20"/>
          <w:szCs w:val="20"/>
        </w:rPr>
        <w:t>, se lleva a efecto la sesión de la Comisión de Especialistas compuesta por: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Sergio Hernán González Morales</w:t>
      </w:r>
      <w:r>
        <w:rPr>
          <w:rFonts w:ascii="Verdana" w:eastAsia="Verdana" w:hAnsi="Verdana" w:cs="Verdana"/>
          <w:color w:val="000000"/>
          <w:sz w:val="20"/>
          <w:szCs w:val="20"/>
        </w:rPr>
        <w:t>, R.U.T</w:t>
      </w:r>
      <w:r w:rsidRPr="005A078C">
        <w:rPr>
          <w:rFonts w:ascii="Verdana" w:eastAsia="Verdana" w:hAnsi="Verdana" w:cs="Verdana"/>
          <w:color w:val="000000"/>
          <w:sz w:val="20"/>
          <w:szCs w:val="20"/>
          <w:highlight w:val="black"/>
        </w:rPr>
        <w:t>. Nº 5.297.781-9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</w:t>
      </w:r>
    </w:p>
    <w:p w:rsidR="00EE6691" w:rsidRDefault="00054C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Tulio Giancarlo Francisco </w:t>
      </w:r>
      <w:proofErr w:type="spellStart"/>
      <w:r>
        <w:rPr>
          <w:rFonts w:ascii="Verdana" w:eastAsia="Verdana" w:hAnsi="Verdana" w:cs="Verdana"/>
          <w:sz w:val="20"/>
          <w:szCs w:val="20"/>
        </w:rPr>
        <w:t>Bagnara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Vivanco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</w:t>
      </w:r>
      <w:r w:rsidRPr="005A078C">
        <w:rPr>
          <w:rFonts w:ascii="Verdana" w:eastAsia="Verdana" w:hAnsi="Verdana" w:cs="Verdana"/>
          <w:color w:val="000000"/>
          <w:sz w:val="20"/>
          <w:szCs w:val="20"/>
          <w:highlight w:val="black"/>
        </w:rPr>
        <w:t>Nº 8.805.761-9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</w:t>
      </w:r>
    </w:p>
    <w:p w:rsidR="00EE6691" w:rsidRDefault="00054C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Claudia Pilar Pereira Obando</w:t>
      </w:r>
      <w:r>
        <w:rPr>
          <w:rFonts w:ascii="Verdana" w:eastAsia="Verdana" w:hAnsi="Verdana" w:cs="Verdana"/>
          <w:color w:val="000000"/>
          <w:sz w:val="20"/>
          <w:szCs w:val="20"/>
        </w:rPr>
        <w:t>, R.UT.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N° </w:t>
      </w:r>
      <w:r w:rsidRPr="005A078C">
        <w:rPr>
          <w:rFonts w:ascii="Verdana" w:eastAsia="Verdana" w:hAnsi="Verdana" w:cs="Verdana"/>
          <w:sz w:val="20"/>
          <w:szCs w:val="20"/>
          <w:highlight w:val="black"/>
        </w:rPr>
        <w:t>15.178.075-k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</w:t>
      </w:r>
    </w:p>
    <w:p w:rsidR="00EE6691" w:rsidRDefault="00054C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Consuelo Cecilia Cortez Rojas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N° </w:t>
      </w:r>
      <w:r w:rsidRPr="005A078C">
        <w:rPr>
          <w:rFonts w:ascii="Verdana" w:eastAsia="Verdana" w:hAnsi="Verdana" w:cs="Verdana"/>
          <w:sz w:val="20"/>
          <w:szCs w:val="20"/>
          <w:highlight w:val="black"/>
        </w:rPr>
        <w:t>15.313.235-6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 y</w:t>
      </w:r>
    </w:p>
    <w:p w:rsidR="00EE6691" w:rsidRDefault="00054C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Camila Andrea Valdés Figueroa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N° </w:t>
      </w:r>
      <w:r w:rsidRPr="005A078C">
        <w:rPr>
          <w:rFonts w:ascii="Verdana" w:eastAsia="Verdana" w:hAnsi="Verdana" w:cs="Verdana"/>
          <w:color w:val="000000"/>
          <w:sz w:val="20"/>
          <w:szCs w:val="20"/>
          <w:highlight w:val="black"/>
        </w:rPr>
        <w:t>17.962.086-3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(Presente).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 los proyectos presentados a la presente Convocatoria. Se deja constancia que se encuentra presente la Secretaría del Fondo para el Fomento de la Música Nacional, en adelante la Secretaría.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</w:t>
      </w:r>
      <w:r>
        <w:rPr>
          <w:rFonts w:ascii="Verdana" w:eastAsia="Verdana" w:hAnsi="Verdana" w:cs="Verdana"/>
          <w:sz w:val="20"/>
          <w:szCs w:val="20"/>
        </w:rPr>
        <w:t>s integrantes de la Comisión, con anterioridad al inicio de la sesión, fueron informados de las normas de probidad y abstención dispuestas en los artículos 52 y 53 de la Ley Nº 18.575, de Bases Generales de la Administración del Estado, y 12 de la Ley Nº 1</w:t>
      </w:r>
      <w:r>
        <w:rPr>
          <w:rFonts w:ascii="Verdana" w:eastAsia="Verdana" w:hAnsi="Verdana" w:cs="Verdana"/>
          <w:sz w:val="20"/>
          <w:szCs w:val="20"/>
        </w:rPr>
        <w:t>9.880, de Bases de los Procedimientos Administrativos que Rigen los Actos de los Órganos de la Administración del Estado, respectivamente.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presidenta será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Camila Andrea Valdés Figueroa</w:t>
      </w:r>
      <w:r>
        <w:rPr>
          <w:rFonts w:ascii="Verdana" w:eastAsia="Verdana" w:hAnsi="Verdana" w:cs="Verdana"/>
          <w:sz w:val="20"/>
          <w:szCs w:val="20"/>
          <w:highlight w:val="white"/>
        </w:rPr>
        <w:t>.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La Secretaría dio a conocer a la Comisión que el presente concurso cuenta con un presupuesto total de $455.000.000.- (cuatrocientos cincuenta y cinco millones de pesos chilenos), de los cuales $150.000.000.- (ciento cincuenta millones de pesos </w:t>
      </w:r>
      <w:r>
        <w:rPr>
          <w:rFonts w:ascii="Verdana" w:eastAsia="Verdana" w:hAnsi="Verdana" w:cs="Verdana"/>
          <w:sz w:val="20"/>
          <w:szCs w:val="20"/>
        </w:rPr>
        <w:t>chilenos) corresponden a la Modalidad Desarrollo y Difusión de Catálogos de la Música Nacional, pudiendo asignarse un monto máximo de $15.000.000.- (quince millones de pesos chilenos) a cada proyecto en la modalidad de Desarrollo y Difusión de Catálogos de</w:t>
      </w:r>
      <w:r>
        <w:rPr>
          <w:rFonts w:ascii="Verdana" w:eastAsia="Verdana" w:hAnsi="Verdana" w:cs="Verdana"/>
          <w:sz w:val="20"/>
          <w:szCs w:val="20"/>
        </w:rPr>
        <w:t xml:space="preserve"> la Música Nacional. 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>La Comisión de Especialistas procede a evaluar los proyectos que les fueron distribuidos por la Secretaría de conformidad a los criterios establecidos en las Bases de convocatoria, siendo estos:</w:t>
      </w:r>
    </w:p>
    <w:p w:rsidR="00EE6691" w:rsidRDefault="00EE6691">
      <w:pPr>
        <w:rPr>
          <w:rFonts w:ascii="Verdana" w:eastAsia="Verdana" w:hAnsi="Verdana" w:cs="Verdana"/>
          <w:sz w:val="20"/>
          <w:szCs w:val="20"/>
        </w:rPr>
      </w:pPr>
    </w:p>
    <w:tbl>
      <w:tblPr>
        <w:tblStyle w:val="a3"/>
        <w:tblW w:w="59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0"/>
        <w:gridCol w:w="2730"/>
        <w:gridCol w:w="1230"/>
      </w:tblGrid>
      <w:tr w:rsidR="00EE6691">
        <w:trPr>
          <w:trHeight w:val="435"/>
          <w:jc w:val="center"/>
        </w:trPr>
        <w:tc>
          <w:tcPr>
            <w:tcW w:w="2010" w:type="dxa"/>
            <w:vMerge w:val="restart"/>
            <w:vAlign w:val="center"/>
          </w:tcPr>
          <w:p w:rsidR="00EE6691" w:rsidRDefault="00EE6691">
            <w:pPr>
              <w:rPr>
                <w:rFonts w:ascii="Verdana" w:eastAsia="Verdana" w:hAnsi="Verdana" w:cs="Verdana"/>
                <w:sz w:val="20"/>
                <w:szCs w:val="20"/>
              </w:rPr>
            </w:pPr>
            <w:bookmarkStart w:id="3" w:name="_heading=h.2et92p0" w:colFirst="0" w:colLast="0"/>
            <w:bookmarkEnd w:id="3"/>
          </w:p>
          <w:p w:rsidR="00EE6691" w:rsidRDefault="00054CC6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Viabilidad</w:t>
            </w:r>
          </w:p>
        </w:tc>
        <w:tc>
          <w:tcPr>
            <w:tcW w:w="2730" w:type="dxa"/>
            <w:vAlign w:val="center"/>
          </w:tcPr>
          <w:p w:rsidR="00EE6691" w:rsidRDefault="00054CC6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Coherencia</w:t>
            </w:r>
          </w:p>
        </w:tc>
        <w:tc>
          <w:tcPr>
            <w:tcW w:w="1230" w:type="dxa"/>
            <w:vMerge w:val="restart"/>
            <w:vAlign w:val="center"/>
          </w:tcPr>
          <w:p w:rsidR="00EE6691" w:rsidRDefault="00EE6691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EE6691" w:rsidRDefault="00054CC6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40 %</w:t>
            </w:r>
          </w:p>
        </w:tc>
      </w:tr>
      <w:tr w:rsidR="00EE6691">
        <w:trPr>
          <w:trHeight w:val="435"/>
          <w:jc w:val="center"/>
        </w:trPr>
        <w:tc>
          <w:tcPr>
            <w:tcW w:w="2010" w:type="dxa"/>
            <w:vMerge/>
            <w:vAlign w:val="center"/>
          </w:tcPr>
          <w:p w:rsidR="00EE6691" w:rsidRDefault="00EE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730" w:type="dxa"/>
            <w:vAlign w:val="center"/>
          </w:tcPr>
          <w:p w:rsidR="00EE6691" w:rsidRDefault="00054CC6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Presupuesto</w:t>
            </w:r>
          </w:p>
        </w:tc>
        <w:tc>
          <w:tcPr>
            <w:tcW w:w="1230" w:type="dxa"/>
            <w:vMerge/>
            <w:vAlign w:val="center"/>
          </w:tcPr>
          <w:p w:rsidR="00EE6691" w:rsidRDefault="00EE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6691">
        <w:trPr>
          <w:trHeight w:val="435"/>
          <w:jc w:val="center"/>
        </w:trPr>
        <w:tc>
          <w:tcPr>
            <w:tcW w:w="2010" w:type="dxa"/>
            <w:vMerge/>
            <w:vAlign w:val="center"/>
          </w:tcPr>
          <w:p w:rsidR="00EE6691" w:rsidRDefault="00EE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730" w:type="dxa"/>
            <w:vAlign w:val="center"/>
          </w:tcPr>
          <w:p w:rsidR="00EE6691" w:rsidRDefault="00054CC6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Currículo</w:t>
            </w:r>
          </w:p>
        </w:tc>
        <w:tc>
          <w:tcPr>
            <w:tcW w:w="1230" w:type="dxa"/>
            <w:vMerge/>
            <w:vAlign w:val="center"/>
          </w:tcPr>
          <w:p w:rsidR="00EE6691" w:rsidRDefault="00EE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6691">
        <w:trPr>
          <w:trHeight w:val="390"/>
          <w:jc w:val="center"/>
        </w:trPr>
        <w:tc>
          <w:tcPr>
            <w:tcW w:w="2010" w:type="dxa"/>
            <w:vMerge w:val="restart"/>
            <w:vAlign w:val="center"/>
          </w:tcPr>
          <w:p w:rsidR="00EE6691" w:rsidRDefault="00054CC6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2730" w:type="dxa"/>
            <w:vAlign w:val="center"/>
          </w:tcPr>
          <w:p w:rsidR="00EE6691" w:rsidRDefault="00054CC6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Valoración artística</w:t>
            </w:r>
          </w:p>
        </w:tc>
        <w:tc>
          <w:tcPr>
            <w:tcW w:w="1230" w:type="dxa"/>
            <w:vMerge w:val="restart"/>
            <w:vAlign w:val="center"/>
          </w:tcPr>
          <w:p w:rsidR="00EE6691" w:rsidRDefault="00054CC6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60 %</w:t>
            </w:r>
          </w:p>
        </w:tc>
      </w:tr>
      <w:tr w:rsidR="00EE6691">
        <w:trPr>
          <w:trHeight w:val="390"/>
          <w:jc w:val="center"/>
        </w:trPr>
        <w:tc>
          <w:tcPr>
            <w:tcW w:w="2010" w:type="dxa"/>
            <w:vMerge/>
            <w:vAlign w:val="center"/>
          </w:tcPr>
          <w:p w:rsidR="00EE6691" w:rsidRDefault="00EE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730" w:type="dxa"/>
            <w:vAlign w:val="center"/>
          </w:tcPr>
          <w:p w:rsidR="00EE6691" w:rsidRDefault="00054CC6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Valoración técnica</w:t>
            </w:r>
          </w:p>
        </w:tc>
        <w:tc>
          <w:tcPr>
            <w:tcW w:w="1230" w:type="dxa"/>
            <w:vMerge/>
            <w:vAlign w:val="center"/>
          </w:tcPr>
          <w:p w:rsidR="00EE6691" w:rsidRDefault="00EE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4"/>
        <w:tblW w:w="8595" w:type="dxa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95"/>
      </w:tblGrid>
      <w:tr w:rsidR="00EE6691">
        <w:tc>
          <w:tcPr>
            <w:tcW w:w="8595" w:type="dxa"/>
            <w:shd w:val="clear" w:color="auto" w:fill="808080"/>
          </w:tcPr>
          <w:p w:rsidR="00EE6691" w:rsidRDefault="00054CC6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EE6691">
        <w:tc>
          <w:tcPr>
            <w:tcW w:w="8595" w:type="dxa"/>
            <w:shd w:val="clear" w:color="auto" w:fill="auto"/>
          </w:tcPr>
          <w:p w:rsidR="00EE6691" w:rsidRDefault="00054CC6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50% de los recursos disponibles a proyectos de postulantes residentes en regiones distintas de la Metropolitana.</w:t>
            </w:r>
          </w:p>
        </w:tc>
      </w:tr>
      <w:tr w:rsidR="00EE6691">
        <w:tc>
          <w:tcPr>
            <w:tcW w:w="8595" w:type="dxa"/>
            <w:shd w:val="clear" w:color="auto" w:fill="auto"/>
          </w:tcPr>
          <w:p w:rsidR="00EE6691" w:rsidRDefault="00054CC6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 suficientes proyectos elegibles para cumplir con este porcentaje de cuota regional, los recursos serán asignados en la misma instancia de selección según el criterio de mayor a menor puntaje, sin importar la región.</w:t>
            </w:r>
          </w:p>
        </w:tc>
      </w:tr>
    </w:tbl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</w:t>
      </w:r>
      <w:r>
        <w:rPr>
          <w:rFonts w:ascii="Verdana" w:eastAsia="Verdana" w:hAnsi="Verdana" w:cs="Verdana"/>
          <w:sz w:val="20"/>
          <w:szCs w:val="20"/>
        </w:rPr>
        <w:t>da la evaluación de los proyectos la Comisión de Especialistas, deja constancia de lo siguiente: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 a los proyectos presentados a la presente convocatoria, está disponible en la página de 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 xml:space="preserve">. </w:t>
      </w:r>
      <w:r>
        <w:rPr>
          <w:rFonts w:ascii="Verdana" w:eastAsia="Verdana" w:hAnsi="Verdana" w:cs="Verdana"/>
          <w:sz w:val="20"/>
          <w:szCs w:val="20"/>
        </w:rPr>
        <w:t>Asimismo, el fundamento de asignar recursos en un monto inferior al solicitado está disponible en el sitio web indicado.</w:t>
      </w:r>
    </w:p>
    <w:p w:rsidR="00EE6691" w:rsidRDefault="00054C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evaluados en la presente convocatoria, que contiene el nombre de los postulantes, el título de los proyectos, la región y los recursos solicitados, se adjunta a la presente Acta y forma parte de ésta.</w:t>
      </w:r>
    </w:p>
    <w:p w:rsidR="00EE6691" w:rsidRDefault="00EE6691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EE6691" w:rsidRDefault="00054CC6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abstención, el integrante de la Comisión:</w:t>
      </w:r>
    </w:p>
    <w:p w:rsidR="00EE6691" w:rsidRDefault="00EE6691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Don Sergio González se inhabilitó de conocer el proyecto folio Nº 632145 debido a que trabajó con una de las integrantes del equip</w:t>
      </w:r>
      <w:r>
        <w:rPr>
          <w:rFonts w:ascii="Verdana" w:eastAsia="Verdana" w:hAnsi="Verdana" w:cs="Verdana"/>
          <w:sz w:val="20"/>
          <w:szCs w:val="20"/>
        </w:rPr>
        <w:t>o de trabajo.</w:t>
      </w:r>
    </w:p>
    <w:p w:rsidR="00EE6691" w:rsidRDefault="00EE6691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E6691" w:rsidRDefault="00054CC6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Se deja constancia en acta que la Comisión de Especialistas ha adjudicado en total la suma de $142.647.040.- (ciento cuarenta y dos millones seiscientos cuarenta y siete mil cuarenta pesos chilenos), quedando disponible un remanente d</w:t>
      </w:r>
      <w:r>
        <w:rPr>
          <w:rFonts w:ascii="Verdana" w:eastAsia="Verdana" w:hAnsi="Verdana" w:cs="Verdana"/>
          <w:sz w:val="20"/>
          <w:szCs w:val="20"/>
          <w:highlight w:val="white"/>
        </w:rPr>
        <w:t>e $7.352.960.- (siete millones trescientos cincuenta y dos mil novecientos sesenta pesos chilenos).</w:t>
      </w:r>
    </w:p>
    <w:p w:rsidR="00EE6691" w:rsidRDefault="00EE6691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Siendo el día jueves 25 de noviembre de 2021, a las 14:00 hrs., se cierra la sesión. 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1295400" cy="69850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E6691" w:rsidRDefault="00EE6691">
      <w:pPr>
        <w:rPr>
          <w:rFonts w:ascii="Verdana" w:eastAsia="Verdana" w:hAnsi="Verdana" w:cs="Verdana"/>
          <w:sz w:val="20"/>
          <w:szCs w:val="20"/>
        </w:rPr>
      </w:pPr>
    </w:p>
    <w:p w:rsidR="00EE6691" w:rsidRDefault="00054CC6">
      <w:pPr>
        <w:jc w:val="both"/>
        <w:rPr>
          <w:rFonts w:ascii="Verdana" w:eastAsia="Verdana" w:hAnsi="Verdana" w:cs="Verdana"/>
          <w:b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sz w:val="20"/>
          <w:szCs w:val="20"/>
          <w:highlight w:val="white"/>
        </w:rPr>
        <w:t>Camila Andrea Valdés Figueroa</w:t>
      </w:r>
    </w:p>
    <w:p w:rsidR="00EE6691" w:rsidRDefault="00054CC6">
      <w:pPr>
        <w:rPr>
          <w:rFonts w:ascii="Verdana" w:eastAsia="Verdana" w:hAnsi="Verdana" w:cs="Verdana"/>
          <w:sz w:val="20"/>
          <w:szCs w:val="20"/>
        </w:rPr>
      </w:pPr>
      <w:bookmarkStart w:id="4" w:name="_heading=h.9nmqvijepngg" w:colFirst="0" w:colLast="0"/>
      <w:bookmarkEnd w:id="4"/>
      <w:r w:rsidRPr="005A078C">
        <w:rPr>
          <w:rFonts w:ascii="Verdana" w:eastAsia="Verdana" w:hAnsi="Verdana" w:cs="Verdana"/>
          <w:sz w:val="20"/>
          <w:szCs w:val="20"/>
          <w:highlight w:val="black"/>
        </w:rPr>
        <w:t>C.I. N° 17.962.086-3</w:t>
      </w:r>
      <w:bookmarkStart w:id="5" w:name="_GoBack"/>
      <w:bookmarkEnd w:id="5"/>
    </w:p>
    <w:sectPr w:rsidR="00EE6691">
      <w:footerReference w:type="even" r:id="rId11"/>
      <w:footerReference w:type="default" r:id="rId12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CC6" w:rsidRDefault="00054CC6">
      <w:r>
        <w:separator/>
      </w:r>
    </w:p>
  </w:endnote>
  <w:endnote w:type="continuationSeparator" w:id="0">
    <w:p w:rsidR="00054CC6" w:rsidRDefault="0005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691" w:rsidRDefault="00054CC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E6691" w:rsidRDefault="00EE669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691" w:rsidRDefault="00EE669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EE6691" w:rsidRDefault="00EE669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CC6" w:rsidRDefault="00054CC6">
      <w:r>
        <w:separator/>
      </w:r>
    </w:p>
  </w:footnote>
  <w:footnote w:type="continuationSeparator" w:id="0">
    <w:p w:rsidR="00054CC6" w:rsidRDefault="0005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411AA"/>
    <w:multiLevelType w:val="multilevel"/>
    <w:tmpl w:val="ADA2B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55C0132"/>
    <w:multiLevelType w:val="multilevel"/>
    <w:tmpl w:val="0A6E6310"/>
    <w:lvl w:ilvl="0">
      <w:start w:val="1"/>
      <w:numFmt w:val="decimal"/>
      <w:lvlText w:val="%1."/>
      <w:lvlJc w:val="left"/>
      <w:pPr>
        <w:ind w:left="2062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115BA"/>
    <w:multiLevelType w:val="multilevel"/>
    <w:tmpl w:val="5A74836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691"/>
    <w:rsid w:val="00054CC6"/>
    <w:rsid w:val="005A078C"/>
    <w:rsid w:val="00E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A4855-DD95-46E7-AE71-68F29CF8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46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sid w:val="00A66F46"/>
    <w:rPr>
      <w:color w:val="0000FF"/>
      <w:u w:val="single"/>
    </w:rPr>
  </w:style>
  <w:style w:type="paragraph" w:styleId="Piedepgina">
    <w:name w:val="footer"/>
    <w:basedOn w:val="Normal"/>
    <w:link w:val="PiedepginaCar"/>
    <w:rsid w:val="00A66F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A66F4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66F46"/>
  </w:style>
  <w:style w:type="character" w:styleId="Refdecomentario">
    <w:name w:val="annotation reference"/>
    <w:uiPriority w:val="99"/>
    <w:semiHidden/>
    <w:rsid w:val="00A66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66F46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66F4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A66F4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6F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66F46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Prrafodelista1">
    <w:name w:val="Párrafo de lista1"/>
    <w:basedOn w:val="Normal"/>
    <w:rsid w:val="006803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E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67E5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NDSPcY50C5B/eH/8pqd1Pl5sWw==">AMUW2mXR4lq7ErNhY/fHc7u8Q0qnX/f7W9mwqLaKwaSqmPSieF+o6dukhEoxRT35HYlORYZL7MsoPkHd5ABns+k/Jebvefv4/XTct0+Z64I/vKdFTH8s8uIBUq7j4QHjLZVmwKZEozVdbJinztyZzmsfIRgK0iti9XjOOtq9XK93ZBEzmg/Av4h1IzlMyYV3sZPUAeMrlPq2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727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Ana Alejandra Mora Peña</cp:lastModifiedBy>
  <cp:revision>2</cp:revision>
  <dcterms:created xsi:type="dcterms:W3CDTF">2021-02-02T20:03:00Z</dcterms:created>
  <dcterms:modified xsi:type="dcterms:W3CDTF">2022-01-04T12:53:00Z</dcterms:modified>
</cp:coreProperties>
</file>