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3750" w:rsidRDefault="001B3750">
      <w:pPr>
        <w:ind w:left="0" w:hanging="2"/>
        <w:rPr>
          <w:rFonts w:ascii="Verdana" w:eastAsia="Verdana" w:hAnsi="Verdana" w:cs="Verdana"/>
          <w:sz w:val="20"/>
          <w:szCs w:val="20"/>
        </w:rPr>
      </w:pPr>
      <w:bookmarkStart w:id="0" w:name="_heading=h.gjdgxs" w:colFirst="0" w:colLast="0"/>
      <w:bookmarkEnd w:id="0"/>
    </w:p>
    <w:p w:rsidR="001B3750" w:rsidRDefault="0000581A">
      <w:pPr>
        <w:ind w:left="0" w:hanging="2"/>
        <w:rPr>
          <w:rFonts w:ascii="Verdana" w:eastAsia="Verdana" w:hAnsi="Verdana" w:cs="Verdana"/>
          <w:sz w:val="20"/>
          <w:szCs w:val="20"/>
        </w:rPr>
      </w:pPr>
      <w:bookmarkStart w:id="1" w:name="_heading=h.30j0zll" w:colFirst="0" w:colLast="0"/>
      <w:bookmarkEnd w:id="1"/>
      <w:r>
        <w:rPr>
          <w:rFonts w:ascii="Verdana" w:eastAsia="Verdana" w:hAnsi="Verdana" w:cs="Verdana"/>
          <w:noProof/>
          <w:sz w:val="20"/>
          <w:szCs w:val="20"/>
          <w:lang w:val="en-US" w:eastAsia="en-US"/>
        </w:rPr>
        <w:drawing>
          <wp:inline distT="0" distB="0" distL="114300" distR="114300">
            <wp:extent cx="951865" cy="864235"/>
            <wp:effectExtent l="0" t="0" r="0" b="0"/>
            <wp:docPr id="1028"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8"/>
                    <a:srcRect/>
                    <a:stretch>
                      <a:fillRect/>
                    </a:stretch>
                  </pic:blipFill>
                  <pic:spPr>
                    <a:xfrm>
                      <a:off x="0" y="0"/>
                      <a:ext cx="951865" cy="864235"/>
                    </a:xfrm>
                    <a:prstGeom prst="rect">
                      <a:avLst/>
                    </a:prstGeom>
                    <a:ln/>
                  </pic:spPr>
                </pic:pic>
              </a:graphicData>
            </a:graphic>
          </wp:inline>
        </w:drawing>
      </w:r>
    </w:p>
    <w:p w:rsidR="001B3750" w:rsidRDefault="001B3750">
      <w:pPr>
        <w:ind w:left="0" w:hanging="2"/>
        <w:rPr>
          <w:rFonts w:ascii="Verdana" w:eastAsia="Verdana" w:hAnsi="Verdana" w:cs="Verdana"/>
          <w:sz w:val="20"/>
          <w:szCs w:val="20"/>
        </w:rPr>
      </w:pPr>
    </w:p>
    <w:p w:rsidR="001B3750" w:rsidRDefault="001B3750">
      <w:pPr>
        <w:ind w:left="0" w:hanging="2"/>
        <w:jc w:val="center"/>
        <w:rPr>
          <w:rFonts w:ascii="Verdana" w:eastAsia="Verdana" w:hAnsi="Verdana" w:cs="Verdana"/>
          <w:sz w:val="20"/>
          <w:szCs w:val="20"/>
        </w:rPr>
      </w:pPr>
    </w:p>
    <w:p w:rsidR="001B3750" w:rsidRDefault="0000581A">
      <w:pPr>
        <w:ind w:left="0" w:hanging="2"/>
        <w:jc w:val="center"/>
        <w:rPr>
          <w:rFonts w:ascii="Verdana" w:eastAsia="Verdana" w:hAnsi="Verdana" w:cs="Verdana"/>
          <w:sz w:val="20"/>
          <w:szCs w:val="20"/>
        </w:rPr>
      </w:pPr>
      <w:r>
        <w:rPr>
          <w:rFonts w:ascii="Verdana" w:eastAsia="Verdana" w:hAnsi="Verdana" w:cs="Verdana"/>
          <w:b/>
          <w:sz w:val="20"/>
          <w:szCs w:val="20"/>
        </w:rPr>
        <w:t>ACTA SESIÓN DE COMISIÓN DE ESPECIALISTAS</w:t>
      </w:r>
    </w:p>
    <w:p w:rsidR="001B3750" w:rsidRDefault="0000581A">
      <w:pPr>
        <w:ind w:left="0" w:hanging="2"/>
        <w:jc w:val="center"/>
        <w:rPr>
          <w:rFonts w:ascii="Verdana" w:eastAsia="Verdana" w:hAnsi="Verdana" w:cs="Verdana"/>
          <w:sz w:val="20"/>
          <w:szCs w:val="20"/>
        </w:rPr>
      </w:pPr>
      <w:bookmarkStart w:id="2" w:name="_heading=h.1fob9te" w:colFirst="0" w:colLast="0"/>
      <w:bookmarkEnd w:id="2"/>
      <w:r>
        <w:rPr>
          <w:rFonts w:ascii="Verdana" w:eastAsia="Verdana" w:hAnsi="Verdana" w:cs="Verdana"/>
          <w:b/>
          <w:sz w:val="20"/>
          <w:szCs w:val="20"/>
        </w:rPr>
        <w:t>LÍNEA DE BECAS CHILE CREA</w:t>
      </w:r>
    </w:p>
    <w:p w:rsidR="001B3750" w:rsidRDefault="0000581A">
      <w:pPr>
        <w:ind w:left="0" w:hanging="2"/>
        <w:jc w:val="center"/>
        <w:rPr>
          <w:rFonts w:ascii="Verdana" w:eastAsia="Verdana" w:hAnsi="Verdana" w:cs="Verdana"/>
          <w:sz w:val="20"/>
          <w:szCs w:val="20"/>
        </w:rPr>
      </w:pPr>
      <w:r>
        <w:rPr>
          <w:rFonts w:ascii="Verdana" w:eastAsia="Verdana" w:hAnsi="Verdana" w:cs="Verdana"/>
          <w:b/>
          <w:sz w:val="20"/>
          <w:szCs w:val="20"/>
        </w:rPr>
        <w:t>MODALIDAD BECAS JÓVENES TALENTOS</w:t>
      </w:r>
    </w:p>
    <w:p w:rsidR="001B3750" w:rsidRDefault="0000581A">
      <w:pPr>
        <w:ind w:left="0" w:hanging="2"/>
        <w:jc w:val="center"/>
        <w:rPr>
          <w:rFonts w:ascii="Verdana" w:eastAsia="Verdana" w:hAnsi="Verdana" w:cs="Verdana"/>
          <w:sz w:val="20"/>
          <w:szCs w:val="20"/>
        </w:rPr>
      </w:pPr>
      <w:r>
        <w:rPr>
          <w:rFonts w:ascii="Verdana" w:eastAsia="Verdana" w:hAnsi="Verdana" w:cs="Verdana"/>
          <w:b/>
          <w:sz w:val="20"/>
          <w:szCs w:val="20"/>
        </w:rPr>
        <w:t>CONVOCATORIA 2022</w:t>
      </w:r>
    </w:p>
    <w:p w:rsidR="001B3750" w:rsidRDefault="0000581A">
      <w:pPr>
        <w:ind w:left="0" w:hanging="2"/>
        <w:jc w:val="center"/>
        <w:rPr>
          <w:rFonts w:ascii="Verdana" w:eastAsia="Verdana" w:hAnsi="Verdana" w:cs="Verdana"/>
          <w:sz w:val="20"/>
          <w:szCs w:val="20"/>
        </w:rPr>
      </w:pPr>
      <w:r>
        <w:rPr>
          <w:rFonts w:ascii="Verdana" w:eastAsia="Verdana" w:hAnsi="Verdana" w:cs="Verdana"/>
          <w:b/>
          <w:sz w:val="20"/>
          <w:szCs w:val="20"/>
        </w:rPr>
        <w:t>FONDO PARA EL FOMENTO DE LA MÚSICA NACIONAL</w:t>
      </w:r>
    </w:p>
    <w:p w:rsidR="001B3750" w:rsidRDefault="0000581A">
      <w:pPr>
        <w:tabs>
          <w:tab w:val="left" w:pos="7920"/>
          <w:tab w:val="left" w:pos="8640"/>
        </w:tabs>
        <w:ind w:left="0" w:hanging="2"/>
        <w:jc w:val="both"/>
        <w:rPr>
          <w:rFonts w:ascii="Verdana" w:eastAsia="Verdana" w:hAnsi="Verdana" w:cs="Verdana"/>
          <w:sz w:val="20"/>
          <w:szCs w:val="20"/>
        </w:rPr>
      </w:pPr>
      <w:r>
        <w:rPr>
          <w:rFonts w:ascii="Verdana" w:eastAsia="Verdana" w:hAnsi="Verdana" w:cs="Verdana"/>
          <w:b/>
          <w:sz w:val="20"/>
          <w:szCs w:val="20"/>
        </w:rPr>
        <w:tab/>
      </w:r>
      <w:r>
        <w:rPr>
          <w:rFonts w:ascii="Verdana" w:eastAsia="Verdana" w:hAnsi="Verdana" w:cs="Verdana"/>
          <w:b/>
          <w:sz w:val="20"/>
          <w:szCs w:val="20"/>
        </w:rPr>
        <w:tab/>
      </w:r>
      <w:r>
        <w:rPr>
          <w:rFonts w:ascii="Verdana" w:eastAsia="Verdana" w:hAnsi="Verdana" w:cs="Verdana"/>
          <w:b/>
          <w:sz w:val="20"/>
          <w:szCs w:val="20"/>
        </w:rPr>
        <w:tab/>
      </w:r>
    </w:p>
    <w:p w:rsidR="001B3750" w:rsidRDefault="0000581A">
      <w:pPr>
        <w:spacing w:line="240" w:lineRule="auto"/>
        <w:ind w:left="0" w:hanging="2"/>
        <w:jc w:val="both"/>
        <w:rPr>
          <w:rFonts w:ascii="Verdana" w:eastAsia="Verdana" w:hAnsi="Verdana" w:cs="Verdana"/>
          <w:sz w:val="20"/>
          <w:szCs w:val="20"/>
        </w:rPr>
      </w:pPr>
      <w:bookmarkStart w:id="3" w:name="_heading=h.3znysh7" w:colFirst="0" w:colLast="0"/>
      <w:bookmarkEnd w:id="3"/>
      <w:r>
        <w:rPr>
          <w:rFonts w:ascii="Verdana" w:eastAsia="Verdana" w:hAnsi="Verdana" w:cs="Verdana"/>
          <w:sz w:val="20"/>
          <w:szCs w:val="20"/>
        </w:rPr>
        <w:t xml:space="preserve">En Santiago de Chile, </w:t>
      </w:r>
      <w:r>
        <w:rPr>
          <w:rFonts w:ascii="Verdana" w:eastAsia="Verdana" w:hAnsi="Verdana" w:cs="Verdana"/>
          <w:sz w:val="20"/>
          <w:szCs w:val="20"/>
          <w:highlight w:val="white"/>
        </w:rPr>
        <w:t>jueves 25 de noviembre de 2021, siendo las 14:00 horas</w:t>
      </w:r>
      <w:r>
        <w:rPr>
          <w:rFonts w:ascii="Verdana" w:eastAsia="Verdana" w:hAnsi="Verdana" w:cs="Verdana"/>
          <w:sz w:val="20"/>
          <w:szCs w:val="20"/>
        </w:rPr>
        <w:t>, de conformidad a lo establecido en las Bases de Concurso Público del Fondo para el Fomento de la Música Nacional, Línea de Becas Chile Crea, Modalidad de Becas Jóvenes Talentos, Convocatoria 2022, aprobadas por Resolución Exenta N° 1906 de 21 de junio de 2021, de la Subsecretaría de las Culturas y las Artes; y en la Ley N° 19.928, sobre Fomento de la Música Chilena y en su Reglamento, se lleva a efecto la sesión de la Comisión de Especialistas compuesta por:</w:t>
      </w:r>
    </w:p>
    <w:p w:rsidR="001B3750" w:rsidRDefault="001B3750">
      <w:pPr>
        <w:spacing w:line="240" w:lineRule="auto"/>
        <w:ind w:left="0" w:hanging="2"/>
        <w:jc w:val="both"/>
        <w:rPr>
          <w:rFonts w:ascii="Verdana" w:eastAsia="Verdana" w:hAnsi="Verdana" w:cs="Verdana"/>
          <w:sz w:val="20"/>
          <w:szCs w:val="20"/>
        </w:rPr>
      </w:pPr>
    </w:p>
    <w:p w:rsidR="001B3750" w:rsidRDefault="0000581A">
      <w:pPr>
        <w:numPr>
          <w:ilvl w:val="0"/>
          <w:numId w:val="1"/>
        </w:numPr>
        <w:pBdr>
          <w:top w:val="nil"/>
          <w:left w:val="nil"/>
          <w:bottom w:val="nil"/>
          <w:right w:val="nil"/>
          <w:between w:val="nil"/>
        </w:pBdr>
        <w:spacing w:line="240" w:lineRule="auto"/>
        <w:ind w:left="0" w:hanging="2"/>
        <w:jc w:val="both"/>
        <w:rPr>
          <w:rFonts w:ascii="Verdana" w:eastAsia="Verdana" w:hAnsi="Verdana" w:cs="Verdana"/>
          <w:color w:val="000000"/>
          <w:sz w:val="20"/>
          <w:szCs w:val="20"/>
        </w:rPr>
      </w:pPr>
      <w:r>
        <w:rPr>
          <w:rFonts w:ascii="Verdana" w:eastAsia="Verdana" w:hAnsi="Verdana" w:cs="Verdana"/>
          <w:color w:val="000000"/>
          <w:sz w:val="20"/>
          <w:szCs w:val="20"/>
        </w:rPr>
        <w:t xml:space="preserve">Daniela Alejandra Medel </w:t>
      </w:r>
      <w:proofErr w:type="spellStart"/>
      <w:r>
        <w:rPr>
          <w:rFonts w:ascii="Verdana" w:eastAsia="Verdana" w:hAnsi="Verdana" w:cs="Verdana"/>
          <w:color w:val="000000"/>
          <w:sz w:val="20"/>
          <w:szCs w:val="20"/>
        </w:rPr>
        <w:t>Sierralta</w:t>
      </w:r>
      <w:proofErr w:type="spellEnd"/>
      <w:r>
        <w:rPr>
          <w:rFonts w:ascii="Verdana" w:eastAsia="Verdana" w:hAnsi="Verdana" w:cs="Verdana"/>
          <w:color w:val="000000"/>
          <w:sz w:val="20"/>
          <w:szCs w:val="20"/>
        </w:rPr>
        <w:t xml:space="preserve">, R.U.T. Nº </w:t>
      </w:r>
      <w:r w:rsidRPr="00F3638E">
        <w:rPr>
          <w:rFonts w:ascii="Verdana" w:eastAsia="Verdana" w:hAnsi="Verdana" w:cs="Verdana"/>
          <w:color w:val="000000"/>
          <w:sz w:val="20"/>
          <w:szCs w:val="20"/>
          <w:highlight w:val="black"/>
        </w:rPr>
        <w:t>16.479.878-K</w:t>
      </w:r>
      <w:r>
        <w:rPr>
          <w:rFonts w:ascii="Verdana" w:eastAsia="Verdana" w:hAnsi="Verdana" w:cs="Verdana"/>
          <w:color w:val="000000"/>
          <w:sz w:val="20"/>
          <w:szCs w:val="20"/>
        </w:rPr>
        <w:t xml:space="preserve"> (Presente);</w:t>
      </w:r>
    </w:p>
    <w:p w:rsidR="001B3750" w:rsidRDefault="0000581A">
      <w:pPr>
        <w:numPr>
          <w:ilvl w:val="0"/>
          <w:numId w:val="1"/>
        </w:numPr>
        <w:pBdr>
          <w:top w:val="nil"/>
          <w:left w:val="nil"/>
          <w:bottom w:val="nil"/>
          <w:right w:val="nil"/>
          <w:between w:val="nil"/>
        </w:pBdr>
        <w:spacing w:line="240" w:lineRule="auto"/>
        <w:ind w:left="0" w:hanging="2"/>
        <w:jc w:val="both"/>
        <w:rPr>
          <w:rFonts w:ascii="Verdana" w:eastAsia="Verdana" w:hAnsi="Verdana" w:cs="Verdana"/>
          <w:color w:val="000000"/>
          <w:sz w:val="20"/>
          <w:szCs w:val="20"/>
        </w:rPr>
      </w:pPr>
      <w:proofErr w:type="spellStart"/>
      <w:r>
        <w:rPr>
          <w:rFonts w:ascii="Verdana" w:eastAsia="Verdana" w:hAnsi="Verdana" w:cs="Verdana"/>
          <w:color w:val="000000"/>
          <w:sz w:val="20"/>
          <w:szCs w:val="20"/>
        </w:rPr>
        <w:t>Marcello</w:t>
      </w:r>
      <w:proofErr w:type="spellEnd"/>
      <w:r>
        <w:rPr>
          <w:rFonts w:ascii="Verdana" w:eastAsia="Verdana" w:hAnsi="Verdana" w:cs="Verdana"/>
          <w:color w:val="000000"/>
          <w:sz w:val="20"/>
          <w:szCs w:val="20"/>
        </w:rPr>
        <w:t xml:space="preserve"> Gonzalo </w:t>
      </w:r>
      <w:proofErr w:type="spellStart"/>
      <w:r>
        <w:rPr>
          <w:rFonts w:ascii="Verdana" w:eastAsia="Verdana" w:hAnsi="Verdana" w:cs="Verdana"/>
          <w:color w:val="000000"/>
          <w:sz w:val="20"/>
          <w:szCs w:val="20"/>
        </w:rPr>
        <w:t>Chiuminatto</w:t>
      </w:r>
      <w:proofErr w:type="spellEnd"/>
      <w:r>
        <w:rPr>
          <w:rFonts w:ascii="Verdana" w:eastAsia="Verdana" w:hAnsi="Verdana" w:cs="Verdana"/>
          <w:color w:val="000000"/>
          <w:sz w:val="20"/>
          <w:szCs w:val="20"/>
        </w:rPr>
        <w:t xml:space="preserve"> Orrego, R.U.T. Nº </w:t>
      </w:r>
      <w:r w:rsidRPr="00F3638E">
        <w:rPr>
          <w:rFonts w:ascii="Verdana" w:eastAsia="Verdana" w:hAnsi="Verdana" w:cs="Verdana"/>
          <w:color w:val="000000"/>
          <w:sz w:val="20"/>
          <w:szCs w:val="20"/>
          <w:highlight w:val="black"/>
        </w:rPr>
        <w:t>10.651.650-2</w:t>
      </w:r>
      <w:r>
        <w:rPr>
          <w:rFonts w:ascii="Verdana" w:eastAsia="Verdana" w:hAnsi="Verdana" w:cs="Verdana"/>
          <w:color w:val="000000"/>
          <w:sz w:val="20"/>
          <w:szCs w:val="20"/>
        </w:rPr>
        <w:t xml:space="preserve"> (Presente);</w:t>
      </w:r>
    </w:p>
    <w:p w:rsidR="001B3750" w:rsidRDefault="0000581A">
      <w:pPr>
        <w:numPr>
          <w:ilvl w:val="0"/>
          <w:numId w:val="1"/>
        </w:numPr>
        <w:pBdr>
          <w:top w:val="nil"/>
          <w:left w:val="nil"/>
          <w:bottom w:val="nil"/>
          <w:right w:val="nil"/>
          <w:between w:val="nil"/>
        </w:pBdr>
        <w:spacing w:line="240" w:lineRule="auto"/>
        <w:ind w:left="0" w:hanging="2"/>
        <w:jc w:val="both"/>
        <w:rPr>
          <w:rFonts w:ascii="Verdana" w:eastAsia="Verdana" w:hAnsi="Verdana" w:cs="Verdana"/>
          <w:color w:val="000000"/>
          <w:sz w:val="20"/>
          <w:szCs w:val="20"/>
        </w:rPr>
      </w:pPr>
      <w:r>
        <w:rPr>
          <w:rFonts w:ascii="Verdana" w:eastAsia="Verdana" w:hAnsi="Verdana" w:cs="Verdana"/>
          <w:color w:val="000000"/>
          <w:sz w:val="20"/>
          <w:szCs w:val="20"/>
        </w:rPr>
        <w:t>Anís Karina Rojas Díaz, R.U.T. Nº</w:t>
      </w:r>
      <w:r>
        <w:rPr>
          <w:rFonts w:ascii="Verdana" w:eastAsia="Verdana" w:hAnsi="Verdana" w:cs="Verdana"/>
          <w:sz w:val="20"/>
          <w:szCs w:val="20"/>
        </w:rPr>
        <w:t xml:space="preserve"> </w:t>
      </w:r>
      <w:r w:rsidRPr="00F3638E">
        <w:rPr>
          <w:rFonts w:ascii="Verdana" w:eastAsia="Verdana" w:hAnsi="Verdana" w:cs="Verdana"/>
          <w:color w:val="000000"/>
          <w:sz w:val="20"/>
          <w:szCs w:val="20"/>
          <w:highlight w:val="black"/>
        </w:rPr>
        <w:t>25.312.022-3</w:t>
      </w:r>
      <w:r>
        <w:rPr>
          <w:rFonts w:ascii="Verdana" w:eastAsia="Verdana" w:hAnsi="Verdana" w:cs="Verdana"/>
          <w:color w:val="000000"/>
          <w:sz w:val="20"/>
          <w:szCs w:val="20"/>
        </w:rPr>
        <w:t xml:space="preserve"> (Presente);</w:t>
      </w:r>
    </w:p>
    <w:p w:rsidR="001B3750" w:rsidRDefault="0000581A">
      <w:pPr>
        <w:numPr>
          <w:ilvl w:val="0"/>
          <w:numId w:val="1"/>
        </w:numPr>
        <w:pBdr>
          <w:top w:val="nil"/>
          <w:left w:val="nil"/>
          <w:bottom w:val="nil"/>
          <w:right w:val="nil"/>
          <w:between w:val="nil"/>
        </w:pBdr>
        <w:spacing w:line="240" w:lineRule="auto"/>
        <w:ind w:left="0" w:hanging="2"/>
        <w:jc w:val="both"/>
        <w:rPr>
          <w:rFonts w:ascii="Verdana" w:eastAsia="Verdana" w:hAnsi="Verdana" w:cs="Verdana"/>
          <w:color w:val="000000"/>
          <w:sz w:val="20"/>
          <w:szCs w:val="20"/>
        </w:rPr>
      </w:pPr>
      <w:r>
        <w:rPr>
          <w:rFonts w:ascii="Verdana" w:eastAsia="Verdana" w:hAnsi="Verdana" w:cs="Verdana"/>
          <w:color w:val="000000"/>
          <w:sz w:val="20"/>
          <w:szCs w:val="20"/>
        </w:rPr>
        <w:t xml:space="preserve">Jeannette </w:t>
      </w:r>
      <w:proofErr w:type="spellStart"/>
      <w:r>
        <w:rPr>
          <w:rFonts w:ascii="Verdana" w:eastAsia="Verdana" w:hAnsi="Verdana" w:cs="Verdana"/>
          <w:color w:val="000000"/>
          <w:sz w:val="20"/>
          <w:szCs w:val="20"/>
        </w:rPr>
        <w:t>Pualuan</w:t>
      </w:r>
      <w:proofErr w:type="spellEnd"/>
      <w:r>
        <w:rPr>
          <w:rFonts w:ascii="Verdana" w:eastAsia="Verdana" w:hAnsi="Verdana" w:cs="Verdana"/>
          <w:color w:val="000000"/>
          <w:sz w:val="20"/>
          <w:szCs w:val="20"/>
        </w:rPr>
        <w:t xml:space="preserve"> Vivanco, R.U.T. Nº </w:t>
      </w:r>
      <w:r w:rsidRPr="00F3638E">
        <w:rPr>
          <w:rFonts w:ascii="Verdana" w:eastAsia="Verdana" w:hAnsi="Verdana" w:cs="Verdana"/>
          <w:color w:val="000000"/>
          <w:sz w:val="20"/>
          <w:szCs w:val="20"/>
          <w:highlight w:val="black"/>
        </w:rPr>
        <w:t>10.690.938-5</w:t>
      </w:r>
      <w:r>
        <w:rPr>
          <w:rFonts w:ascii="Verdana" w:eastAsia="Verdana" w:hAnsi="Verdana" w:cs="Verdana"/>
          <w:color w:val="000000"/>
          <w:sz w:val="20"/>
          <w:szCs w:val="20"/>
        </w:rPr>
        <w:t xml:space="preserve"> (Presente); y</w:t>
      </w:r>
    </w:p>
    <w:p w:rsidR="001B3750" w:rsidRDefault="0000581A">
      <w:pPr>
        <w:numPr>
          <w:ilvl w:val="0"/>
          <w:numId w:val="1"/>
        </w:numPr>
        <w:pBdr>
          <w:top w:val="nil"/>
          <w:left w:val="nil"/>
          <w:bottom w:val="nil"/>
          <w:right w:val="nil"/>
          <w:between w:val="nil"/>
        </w:pBdr>
        <w:spacing w:line="240" w:lineRule="auto"/>
        <w:ind w:left="0" w:hanging="2"/>
        <w:jc w:val="both"/>
        <w:rPr>
          <w:rFonts w:ascii="Verdana" w:eastAsia="Verdana" w:hAnsi="Verdana" w:cs="Verdana"/>
          <w:color w:val="000000"/>
          <w:sz w:val="20"/>
          <w:szCs w:val="20"/>
        </w:rPr>
      </w:pPr>
      <w:r>
        <w:rPr>
          <w:rFonts w:ascii="Verdana" w:eastAsia="Verdana" w:hAnsi="Verdana" w:cs="Verdana"/>
          <w:color w:val="000000"/>
          <w:sz w:val="20"/>
          <w:szCs w:val="20"/>
        </w:rPr>
        <w:t xml:space="preserve">Rubén Antonio Cáceres Palacios, R.U.T. Nº </w:t>
      </w:r>
      <w:r w:rsidRPr="00F3638E">
        <w:rPr>
          <w:rFonts w:ascii="Verdana" w:eastAsia="Verdana" w:hAnsi="Verdana" w:cs="Verdana"/>
          <w:color w:val="000000"/>
          <w:sz w:val="20"/>
          <w:szCs w:val="20"/>
          <w:highlight w:val="black"/>
        </w:rPr>
        <w:t>16.938.063-5</w:t>
      </w:r>
      <w:r>
        <w:rPr>
          <w:rFonts w:ascii="Verdana" w:eastAsia="Verdana" w:hAnsi="Verdana" w:cs="Verdana"/>
          <w:color w:val="000000"/>
          <w:sz w:val="20"/>
          <w:szCs w:val="20"/>
        </w:rPr>
        <w:t xml:space="preserve"> (Presente).</w:t>
      </w:r>
    </w:p>
    <w:p w:rsidR="001B3750" w:rsidRDefault="001B3750">
      <w:pPr>
        <w:spacing w:line="240" w:lineRule="auto"/>
        <w:ind w:left="0" w:hanging="2"/>
        <w:jc w:val="both"/>
        <w:rPr>
          <w:rFonts w:ascii="Verdana" w:eastAsia="Verdana" w:hAnsi="Verdana" w:cs="Verdana"/>
          <w:sz w:val="20"/>
          <w:szCs w:val="20"/>
        </w:rPr>
      </w:pPr>
    </w:p>
    <w:p w:rsidR="001B3750" w:rsidRDefault="0000581A">
      <w:pPr>
        <w:spacing w:line="240" w:lineRule="auto"/>
        <w:ind w:left="0" w:hanging="2"/>
        <w:jc w:val="both"/>
        <w:rPr>
          <w:rFonts w:ascii="Verdana" w:eastAsia="Verdana" w:hAnsi="Verdana" w:cs="Verdana"/>
          <w:sz w:val="20"/>
          <w:szCs w:val="20"/>
        </w:rPr>
      </w:pPr>
      <w:r>
        <w:rPr>
          <w:rFonts w:ascii="Verdana" w:eastAsia="Verdana" w:hAnsi="Verdana" w:cs="Verdana"/>
          <w:sz w:val="20"/>
          <w:szCs w:val="20"/>
        </w:rPr>
        <w:t>A dicha Comisión, le corresponde evaluar, seleccionar y determinar la asignación de recursos a los proyectos presentados al presente Concurso Público. Se deja constancia que se encuentra presente la Secretaría del Fondo para el Fomento de la Música Nacional, en adelante la Secretaría.</w:t>
      </w:r>
    </w:p>
    <w:p w:rsidR="001B3750" w:rsidRDefault="001B3750">
      <w:pPr>
        <w:ind w:left="0" w:hanging="2"/>
        <w:jc w:val="both"/>
        <w:rPr>
          <w:rFonts w:ascii="Verdana" w:eastAsia="Verdana" w:hAnsi="Verdana" w:cs="Verdana"/>
          <w:sz w:val="20"/>
          <w:szCs w:val="20"/>
        </w:rPr>
      </w:pPr>
    </w:p>
    <w:p w:rsidR="001B3750" w:rsidRDefault="0000581A">
      <w:pPr>
        <w:ind w:left="0" w:hanging="2"/>
        <w:jc w:val="both"/>
        <w:rPr>
          <w:rFonts w:ascii="Verdana" w:eastAsia="Verdana" w:hAnsi="Verdana" w:cs="Verdana"/>
          <w:sz w:val="20"/>
          <w:szCs w:val="20"/>
        </w:rPr>
      </w:pPr>
      <w:r>
        <w:rPr>
          <w:rFonts w:ascii="Verdana" w:eastAsia="Verdana" w:hAnsi="Verdana" w:cs="Verdana"/>
          <w:sz w:val="20"/>
          <w:szCs w:val="20"/>
        </w:rPr>
        <w:t>Se deja constancia que los integrantes de la Comisión, con anterioridad al inicio de la sesión, fueron informados de las normas de probidad y abstención dispuestas en los artículos 52 y 53 de la Ley Nº 18.575, de Bases Generales de la Administración del Estado, y 12 de la Ley Nº 19.880, de Bases de los Procedimientos Administrativos que Rigen los Actos de los Órganos de la Administración del Estado, respectivamente.</w:t>
      </w:r>
    </w:p>
    <w:p w:rsidR="001B3750" w:rsidRDefault="001B3750">
      <w:pPr>
        <w:ind w:left="0" w:hanging="2"/>
        <w:jc w:val="both"/>
        <w:rPr>
          <w:rFonts w:ascii="Verdana" w:eastAsia="Verdana" w:hAnsi="Verdana" w:cs="Verdana"/>
          <w:sz w:val="20"/>
          <w:szCs w:val="20"/>
        </w:rPr>
      </w:pPr>
    </w:p>
    <w:p w:rsidR="001B3750" w:rsidRDefault="0000581A">
      <w:pPr>
        <w:ind w:left="0" w:hanging="2"/>
        <w:jc w:val="both"/>
        <w:rPr>
          <w:rFonts w:ascii="Verdana" w:eastAsia="Verdana" w:hAnsi="Verdana" w:cs="Verdana"/>
          <w:sz w:val="20"/>
          <w:szCs w:val="20"/>
        </w:rPr>
      </w:pPr>
      <w:r>
        <w:rPr>
          <w:rFonts w:ascii="Verdana" w:eastAsia="Verdana" w:hAnsi="Verdana" w:cs="Verdana"/>
          <w:b/>
          <w:sz w:val="20"/>
          <w:szCs w:val="20"/>
          <w:u w:val="single"/>
        </w:rPr>
        <w:t>PRIMERO</w:t>
      </w:r>
      <w:r>
        <w:rPr>
          <w:rFonts w:ascii="Verdana" w:eastAsia="Verdana" w:hAnsi="Verdana" w:cs="Verdana"/>
          <w:b/>
          <w:sz w:val="20"/>
          <w:szCs w:val="20"/>
        </w:rPr>
        <w:t>:</w:t>
      </w:r>
    </w:p>
    <w:p w:rsidR="001B3750" w:rsidRDefault="0000581A">
      <w:pPr>
        <w:ind w:left="0" w:hanging="2"/>
        <w:jc w:val="both"/>
        <w:rPr>
          <w:rFonts w:ascii="Verdana" w:eastAsia="Verdana" w:hAnsi="Verdana" w:cs="Verdana"/>
          <w:sz w:val="20"/>
          <w:szCs w:val="20"/>
        </w:rPr>
      </w:pPr>
      <w:r>
        <w:rPr>
          <w:rFonts w:ascii="Verdana" w:eastAsia="Verdana" w:hAnsi="Verdana" w:cs="Verdana"/>
          <w:sz w:val="20"/>
          <w:szCs w:val="20"/>
        </w:rPr>
        <w:t xml:space="preserve">Los miembros de esta Comisión de Especialistas deciden que su Presidente será Jeannette </w:t>
      </w:r>
      <w:proofErr w:type="spellStart"/>
      <w:r>
        <w:rPr>
          <w:rFonts w:ascii="Verdana" w:eastAsia="Verdana" w:hAnsi="Verdana" w:cs="Verdana"/>
          <w:sz w:val="20"/>
          <w:szCs w:val="20"/>
        </w:rPr>
        <w:t>Pualuan</w:t>
      </w:r>
      <w:proofErr w:type="spellEnd"/>
      <w:r>
        <w:rPr>
          <w:rFonts w:ascii="Verdana" w:eastAsia="Verdana" w:hAnsi="Verdana" w:cs="Verdana"/>
          <w:sz w:val="20"/>
          <w:szCs w:val="20"/>
        </w:rPr>
        <w:t xml:space="preserve"> Vivanco.</w:t>
      </w:r>
    </w:p>
    <w:p w:rsidR="001B3750" w:rsidRDefault="001B3750">
      <w:pPr>
        <w:ind w:left="0" w:hanging="2"/>
        <w:jc w:val="both"/>
        <w:rPr>
          <w:rFonts w:ascii="Verdana" w:eastAsia="Verdana" w:hAnsi="Verdana" w:cs="Verdana"/>
          <w:sz w:val="20"/>
          <w:szCs w:val="20"/>
        </w:rPr>
      </w:pPr>
    </w:p>
    <w:p w:rsidR="001B3750" w:rsidRDefault="0000581A">
      <w:pPr>
        <w:ind w:left="0" w:hanging="2"/>
        <w:jc w:val="both"/>
        <w:rPr>
          <w:rFonts w:ascii="Verdana" w:eastAsia="Verdana" w:hAnsi="Verdana" w:cs="Verdana"/>
          <w:sz w:val="20"/>
          <w:szCs w:val="20"/>
        </w:rPr>
      </w:pPr>
      <w:r>
        <w:rPr>
          <w:rFonts w:ascii="Verdana" w:eastAsia="Verdana" w:hAnsi="Verdana" w:cs="Verdana"/>
          <w:b/>
          <w:sz w:val="20"/>
          <w:szCs w:val="20"/>
          <w:u w:val="single"/>
        </w:rPr>
        <w:t>SEGUNDO</w:t>
      </w:r>
      <w:r>
        <w:rPr>
          <w:rFonts w:ascii="Verdana" w:eastAsia="Verdana" w:hAnsi="Verdana" w:cs="Verdana"/>
          <w:b/>
          <w:sz w:val="20"/>
          <w:szCs w:val="20"/>
        </w:rPr>
        <w:t>:</w:t>
      </w:r>
    </w:p>
    <w:p w:rsidR="001B3750" w:rsidRDefault="0000581A">
      <w:pPr>
        <w:ind w:left="0" w:hanging="2"/>
        <w:jc w:val="both"/>
        <w:rPr>
          <w:rFonts w:ascii="Verdana" w:eastAsia="Verdana" w:hAnsi="Verdana" w:cs="Verdana"/>
          <w:sz w:val="20"/>
          <w:szCs w:val="20"/>
          <w:highlight w:val="white"/>
        </w:rPr>
      </w:pPr>
      <w:r>
        <w:rPr>
          <w:rFonts w:ascii="Verdana" w:eastAsia="Verdana" w:hAnsi="Verdana" w:cs="Verdana"/>
          <w:sz w:val="20"/>
          <w:szCs w:val="20"/>
          <w:highlight w:val="white"/>
        </w:rPr>
        <w:t>La Secretaría dio a conocer a la Comisión que el presente concurso cuenta con un presupuesto total de $475.000.000</w:t>
      </w:r>
      <w:r w:rsidR="00F3638E">
        <w:rPr>
          <w:rFonts w:ascii="Verdana" w:eastAsia="Verdana" w:hAnsi="Verdana" w:cs="Verdana"/>
          <w:sz w:val="20"/>
          <w:szCs w:val="20"/>
          <w:highlight w:val="white"/>
        </w:rPr>
        <w:t>.-</w:t>
      </w:r>
      <w:r>
        <w:rPr>
          <w:rFonts w:ascii="Verdana" w:eastAsia="Verdana" w:hAnsi="Verdana" w:cs="Verdana"/>
          <w:sz w:val="20"/>
          <w:szCs w:val="20"/>
          <w:highlight w:val="white"/>
        </w:rPr>
        <w:t xml:space="preserve"> (cuatrocientos setenta y cinco millones de pesos chilenos), de los cuales $195.000.000</w:t>
      </w:r>
      <w:r w:rsidR="00F3638E">
        <w:rPr>
          <w:rFonts w:ascii="Verdana" w:eastAsia="Verdana" w:hAnsi="Verdana" w:cs="Verdana"/>
          <w:sz w:val="20"/>
          <w:szCs w:val="20"/>
          <w:highlight w:val="white"/>
        </w:rPr>
        <w:t>.-</w:t>
      </w:r>
      <w:r>
        <w:rPr>
          <w:rFonts w:ascii="Verdana" w:eastAsia="Verdana" w:hAnsi="Verdana" w:cs="Verdana"/>
          <w:sz w:val="20"/>
          <w:szCs w:val="20"/>
          <w:highlight w:val="white"/>
        </w:rPr>
        <w:t xml:space="preserve"> (ciento noventa y cinco millones de pesos chilenos) corresp</w:t>
      </w:r>
      <w:r w:rsidR="00F3638E">
        <w:rPr>
          <w:rFonts w:ascii="Verdana" w:eastAsia="Verdana" w:hAnsi="Verdana" w:cs="Verdana"/>
          <w:sz w:val="20"/>
          <w:szCs w:val="20"/>
          <w:highlight w:val="white"/>
        </w:rPr>
        <w:t>onden a la modalidad de Becas</w:t>
      </w:r>
      <w:r>
        <w:rPr>
          <w:rFonts w:ascii="Verdana" w:eastAsia="Verdana" w:hAnsi="Verdana" w:cs="Verdana"/>
          <w:sz w:val="20"/>
          <w:szCs w:val="20"/>
          <w:highlight w:val="white"/>
        </w:rPr>
        <w:t xml:space="preserve"> Magíster, Máster y Maestrías, $250.000.000</w:t>
      </w:r>
      <w:r w:rsidR="00F3638E">
        <w:rPr>
          <w:rFonts w:ascii="Verdana" w:eastAsia="Verdana" w:hAnsi="Verdana" w:cs="Verdana"/>
          <w:sz w:val="20"/>
          <w:szCs w:val="20"/>
          <w:highlight w:val="white"/>
        </w:rPr>
        <w:t>.-</w:t>
      </w:r>
      <w:r>
        <w:rPr>
          <w:rFonts w:ascii="Verdana" w:eastAsia="Verdana" w:hAnsi="Verdana" w:cs="Verdana"/>
          <w:sz w:val="20"/>
          <w:szCs w:val="20"/>
          <w:highlight w:val="white"/>
        </w:rPr>
        <w:t xml:space="preserve"> (doscientos cincuenta millones de pesos) a la modalidad de Becas de Especialización y Perfeccionamiento, y $30.000.000</w:t>
      </w:r>
      <w:r w:rsidR="006614CD">
        <w:rPr>
          <w:rFonts w:ascii="Verdana" w:eastAsia="Verdana" w:hAnsi="Verdana" w:cs="Verdana"/>
          <w:sz w:val="20"/>
          <w:szCs w:val="20"/>
          <w:highlight w:val="white"/>
        </w:rPr>
        <w:t>.-</w:t>
      </w:r>
      <w:r>
        <w:rPr>
          <w:rFonts w:ascii="Verdana" w:eastAsia="Verdana" w:hAnsi="Verdana" w:cs="Verdana"/>
          <w:sz w:val="20"/>
          <w:szCs w:val="20"/>
          <w:highlight w:val="white"/>
        </w:rPr>
        <w:t xml:space="preserve"> (treinta millones de pesos) a la modalidad de Becas Jóvenes Talentos; pudiendo asignarse un monto máximo de $15.000.000</w:t>
      </w:r>
      <w:r w:rsidR="006614CD">
        <w:rPr>
          <w:rFonts w:ascii="Verdana" w:eastAsia="Verdana" w:hAnsi="Verdana" w:cs="Verdana"/>
          <w:sz w:val="20"/>
          <w:szCs w:val="20"/>
          <w:highlight w:val="white"/>
        </w:rPr>
        <w:t>.-</w:t>
      </w:r>
      <w:r>
        <w:rPr>
          <w:rFonts w:ascii="Verdana" w:eastAsia="Verdana" w:hAnsi="Verdana" w:cs="Verdana"/>
          <w:sz w:val="20"/>
          <w:szCs w:val="20"/>
          <w:highlight w:val="white"/>
        </w:rPr>
        <w:t xml:space="preserve"> (quince millones de pesos chilenos) a cada proye</w:t>
      </w:r>
      <w:r w:rsidR="006614CD">
        <w:rPr>
          <w:rFonts w:ascii="Verdana" w:eastAsia="Verdana" w:hAnsi="Verdana" w:cs="Verdana"/>
          <w:sz w:val="20"/>
          <w:szCs w:val="20"/>
          <w:highlight w:val="white"/>
        </w:rPr>
        <w:t xml:space="preserve">cto en la modalidad de Becas </w:t>
      </w:r>
      <w:r>
        <w:rPr>
          <w:rFonts w:ascii="Verdana" w:eastAsia="Verdana" w:hAnsi="Verdana" w:cs="Verdana"/>
          <w:sz w:val="20"/>
          <w:szCs w:val="20"/>
          <w:highlight w:val="white"/>
        </w:rPr>
        <w:t>Magíster, Máster y Maestrías, $5.000.000</w:t>
      </w:r>
      <w:r w:rsidR="006614CD">
        <w:rPr>
          <w:rFonts w:ascii="Verdana" w:eastAsia="Verdana" w:hAnsi="Verdana" w:cs="Verdana"/>
          <w:sz w:val="20"/>
          <w:szCs w:val="20"/>
          <w:highlight w:val="white"/>
        </w:rPr>
        <w:t>.-</w:t>
      </w:r>
      <w:r>
        <w:rPr>
          <w:rFonts w:ascii="Verdana" w:eastAsia="Verdana" w:hAnsi="Verdana" w:cs="Verdana"/>
          <w:sz w:val="20"/>
          <w:szCs w:val="20"/>
          <w:highlight w:val="white"/>
        </w:rPr>
        <w:t xml:space="preserve"> (cinco millones de pesos chilenos) en la modalidad de Becas de Especialización </w:t>
      </w:r>
      <w:r>
        <w:rPr>
          <w:rFonts w:ascii="Verdana" w:eastAsia="Verdana" w:hAnsi="Verdana" w:cs="Verdana"/>
          <w:sz w:val="20"/>
          <w:szCs w:val="20"/>
          <w:highlight w:val="white"/>
        </w:rPr>
        <w:lastRenderedPageBreak/>
        <w:t>y Perfeccionamiento, y $3.000.000</w:t>
      </w:r>
      <w:r w:rsidR="006614CD">
        <w:rPr>
          <w:rFonts w:ascii="Verdana" w:eastAsia="Verdana" w:hAnsi="Verdana" w:cs="Verdana"/>
          <w:sz w:val="20"/>
          <w:szCs w:val="20"/>
          <w:highlight w:val="white"/>
        </w:rPr>
        <w:t>.-</w:t>
      </w:r>
      <w:r>
        <w:rPr>
          <w:rFonts w:ascii="Verdana" w:eastAsia="Verdana" w:hAnsi="Verdana" w:cs="Verdana"/>
          <w:sz w:val="20"/>
          <w:szCs w:val="20"/>
          <w:highlight w:val="white"/>
        </w:rPr>
        <w:t xml:space="preserve"> (tres millones de pesos chilenos) en la modalidad de Becas Jóvenes Talentos.</w:t>
      </w:r>
    </w:p>
    <w:p w:rsidR="001B3750" w:rsidRDefault="001B3750">
      <w:pPr>
        <w:ind w:left="0" w:hanging="2"/>
        <w:jc w:val="both"/>
        <w:rPr>
          <w:rFonts w:ascii="Verdana" w:eastAsia="Verdana" w:hAnsi="Verdana" w:cs="Verdana"/>
          <w:sz w:val="20"/>
          <w:szCs w:val="20"/>
        </w:rPr>
      </w:pPr>
    </w:p>
    <w:p w:rsidR="001B3750" w:rsidRDefault="0000581A">
      <w:pPr>
        <w:ind w:left="0" w:hanging="2"/>
        <w:jc w:val="both"/>
        <w:rPr>
          <w:rFonts w:ascii="Verdana" w:eastAsia="Verdana" w:hAnsi="Verdana" w:cs="Verdana"/>
          <w:sz w:val="20"/>
          <w:szCs w:val="20"/>
          <w:u w:val="single"/>
        </w:rPr>
      </w:pPr>
      <w:r>
        <w:rPr>
          <w:rFonts w:ascii="Verdana" w:eastAsia="Verdana" w:hAnsi="Verdana" w:cs="Verdana"/>
          <w:b/>
          <w:sz w:val="20"/>
          <w:szCs w:val="20"/>
          <w:u w:val="single"/>
        </w:rPr>
        <w:t>TERCERO</w:t>
      </w:r>
      <w:r>
        <w:rPr>
          <w:rFonts w:ascii="Verdana" w:eastAsia="Verdana" w:hAnsi="Verdana" w:cs="Verdana"/>
          <w:b/>
          <w:sz w:val="20"/>
          <w:szCs w:val="20"/>
        </w:rPr>
        <w:t>:</w:t>
      </w:r>
      <w:r>
        <w:rPr>
          <w:rFonts w:ascii="Verdana" w:eastAsia="Verdana" w:hAnsi="Verdana" w:cs="Verdana"/>
          <w:b/>
          <w:sz w:val="20"/>
          <w:szCs w:val="20"/>
          <w:u w:val="single"/>
        </w:rPr>
        <w:t xml:space="preserve"> </w:t>
      </w:r>
    </w:p>
    <w:p w:rsidR="001B3750" w:rsidRDefault="0000581A">
      <w:pPr>
        <w:ind w:left="0" w:hanging="2"/>
        <w:jc w:val="both"/>
        <w:rPr>
          <w:rFonts w:ascii="Verdana" w:eastAsia="Verdana" w:hAnsi="Verdana" w:cs="Verdana"/>
          <w:sz w:val="20"/>
          <w:szCs w:val="20"/>
        </w:rPr>
      </w:pPr>
      <w:r>
        <w:rPr>
          <w:rFonts w:ascii="Verdana" w:eastAsia="Verdana" w:hAnsi="Verdana" w:cs="Verdana"/>
          <w:sz w:val="20"/>
          <w:szCs w:val="20"/>
        </w:rPr>
        <w:t>La Comisión de Especialistas procede a evaluar y seleccionar los proyectos que les fueron distribuidos por la Secretaría de conformidad a los criterios establecidos en las Bases de concurso, siendo estos:</w:t>
      </w:r>
    </w:p>
    <w:p w:rsidR="001B3750" w:rsidRDefault="001B3750">
      <w:pPr>
        <w:ind w:left="0" w:hanging="2"/>
        <w:jc w:val="both"/>
        <w:rPr>
          <w:rFonts w:ascii="Verdana" w:eastAsia="Verdana" w:hAnsi="Verdana" w:cs="Verdana"/>
          <w:sz w:val="20"/>
          <w:szCs w:val="20"/>
        </w:rPr>
      </w:pPr>
      <w:bookmarkStart w:id="4" w:name="_heading=h.2et92p0" w:colFirst="0" w:colLast="0"/>
      <w:bookmarkEnd w:id="4"/>
    </w:p>
    <w:tbl>
      <w:tblPr>
        <w:tblStyle w:val="a3"/>
        <w:tblW w:w="6982"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47"/>
        <w:gridCol w:w="2838"/>
        <w:gridCol w:w="1597"/>
      </w:tblGrid>
      <w:tr w:rsidR="001B3750">
        <w:trPr>
          <w:trHeight w:val="553"/>
          <w:jc w:val="center"/>
        </w:trPr>
        <w:tc>
          <w:tcPr>
            <w:tcW w:w="2547" w:type="dxa"/>
            <w:vAlign w:val="center"/>
          </w:tcPr>
          <w:p w:rsidR="001B3750" w:rsidRDefault="0000581A">
            <w:pPr>
              <w:ind w:left="0" w:hanging="2"/>
              <w:jc w:val="center"/>
              <w:rPr>
                <w:rFonts w:ascii="Verdana" w:eastAsia="Verdana" w:hAnsi="Verdana" w:cs="Verdana"/>
                <w:sz w:val="20"/>
                <w:szCs w:val="20"/>
              </w:rPr>
            </w:pPr>
            <w:r>
              <w:rPr>
                <w:rFonts w:ascii="Verdana" w:eastAsia="Verdana" w:hAnsi="Verdana" w:cs="Verdana"/>
                <w:sz w:val="20"/>
                <w:szCs w:val="20"/>
              </w:rPr>
              <w:t>Concordancia de la</w:t>
            </w:r>
          </w:p>
          <w:p w:rsidR="001B3750" w:rsidRDefault="0000581A">
            <w:pPr>
              <w:ind w:left="0" w:hanging="2"/>
              <w:jc w:val="center"/>
              <w:rPr>
                <w:rFonts w:ascii="Verdana" w:eastAsia="Verdana" w:hAnsi="Verdana" w:cs="Verdana"/>
                <w:sz w:val="20"/>
                <w:szCs w:val="20"/>
              </w:rPr>
            </w:pPr>
            <w:r>
              <w:rPr>
                <w:rFonts w:ascii="Verdana" w:eastAsia="Verdana" w:hAnsi="Verdana" w:cs="Verdana"/>
                <w:sz w:val="20"/>
                <w:szCs w:val="20"/>
              </w:rPr>
              <w:t>Postulación</w:t>
            </w:r>
          </w:p>
        </w:tc>
        <w:tc>
          <w:tcPr>
            <w:tcW w:w="2838" w:type="dxa"/>
            <w:vAlign w:val="center"/>
          </w:tcPr>
          <w:p w:rsidR="001B3750" w:rsidRDefault="0000581A">
            <w:pPr>
              <w:ind w:left="0" w:hanging="2"/>
              <w:jc w:val="center"/>
              <w:rPr>
                <w:rFonts w:ascii="Verdana" w:eastAsia="Verdana" w:hAnsi="Verdana" w:cs="Verdana"/>
                <w:sz w:val="20"/>
                <w:szCs w:val="20"/>
              </w:rPr>
            </w:pPr>
            <w:r>
              <w:rPr>
                <w:rFonts w:ascii="Verdana" w:eastAsia="Verdana" w:hAnsi="Verdana" w:cs="Verdana"/>
                <w:sz w:val="20"/>
                <w:szCs w:val="20"/>
              </w:rPr>
              <w:t>Concordancia</w:t>
            </w:r>
          </w:p>
        </w:tc>
        <w:tc>
          <w:tcPr>
            <w:tcW w:w="1597" w:type="dxa"/>
            <w:vAlign w:val="center"/>
          </w:tcPr>
          <w:p w:rsidR="001B3750" w:rsidRDefault="0000581A">
            <w:pPr>
              <w:ind w:left="0" w:hanging="2"/>
              <w:jc w:val="center"/>
              <w:rPr>
                <w:rFonts w:ascii="Verdana" w:eastAsia="Verdana" w:hAnsi="Verdana" w:cs="Verdana"/>
                <w:sz w:val="20"/>
                <w:szCs w:val="20"/>
              </w:rPr>
            </w:pPr>
            <w:r>
              <w:rPr>
                <w:rFonts w:ascii="Verdana" w:eastAsia="Verdana" w:hAnsi="Verdana" w:cs="Verdana"/>
                <w:sz w:val="20"/>
                <w:szCs w:val="20"/>
              </w:rPr>
              <w:t>20%</w:t>
            </w:r>
          </w:p>
        </w:tc>
      </w:tr>
      <w:tr w:rsidR="001B3750" w:rsidTr="006614CD">
        <w:trPr>
          <w:trHeight w:val="373"/>
          <w:jc w:val="center"/>
        </w:trPr>
        <w:tc>
          <w:tcPr>
            <w:tcW w:w="2547" w:type="dxa"/>
            <w:vMerge w:val="restart"/>
            <w:vAlign w:val="center"/>
          </w:tcPr>
          <w:p w:rsidR="001B3750" w:rsidRPr="00F3638E" w:rsidRDefault="0000581A">
            <w:pPr>
              <w:ind w:left="0" w:hanging="2"/>
              <w:jc w:val="center"/>
              <w:rPr>
                <w:rFonts w:ascii="Verdana" w:eastAsia="Verdana" w:hAnsi="Verdana" w:cs="Verdana"/>
                <w:sz w:val="20"/>
                <w:szCs w:val="20"/>
              </w:rPr>
            </w:pPr>
            <w:r w:rsidRPr="00F3638E">
              <w:rPr>
                <w:rFonts w:ascii="Verdana" w:eastAsia="Verdana-Bold" w:hAnsi="Verdana" w:cs="Verdana-Bold"/>
                <w:sz w:val="20"/>
                <w:szCs w:val="20"/>
              </w:rPr>
              <w:t>Viabilidad</w:t>
            </w:r>
          </w:p>
        </w:tc>
        <w:tc>
          <w:tcPr>
            <w:tcW w:w="2838" w:type="dxa"/>
            <w:vAlign w:val="center"/>
          </w:tcPr>
          <w:p w:rsidR="001B3750" w:rsidRDefault="0000581A">
            <w:pPr>
              <w:ind w:left="0" w:hanging="2"/>
              <w:jc w:val="center"/>
              <w:rPr>
                <w:rFonts w:ascii="Verdana" w:eastAsia="Verdana" w:hAnsi="Verdana" w:cs="Verdana"/>
                <w:sz w:val="20"/>
                <w:szCs w:val="20"/>
              </w:rPr>
            </w:pPr>
            <w:r>
              <w:rPr>
                <w:rFonts w:ascii="Verdana" w:eastAsia="Verdana" w:hAnsi="Verdana" w:cs="Verdana"/>
                <w:sz w:val="20"/>
                <w:szCs w:val="20"/>
              </w:rPr>
              <w:t>Solicitud Financiera</w:t>
            </w:r>
          </w:p>
        </w:tc>
        <w:tc>
          <w:tcPr>
            <w:tcW w:w="1597" w:type="dxa"/>
            <w:vAlign w:val="center"/>
          </w:tcPr>
          <w:p w:rsidR="001B3750" w:rsidRDefault="0000581A">
            <w:pPr>
              <w:ind w:left="0" w:hanging="2"/>
              <w:jc w:val="center"/>
              <w:rPr>
                <w:rFonts w:ascii="Verdana" w:eastAsia="Verdana" w:hAnsi="Verdana" w:cs="Verdana"/>
                <w:sz w:val="20"/>
                <w:szCs w:val="20"/>
              </w:rPr>
            </w:pPr>
            <w:r>
              <w:rPr>
                <w:rFonts w:ascii="Verdana" w:eastAsia="Verdana" w:hAnsi="Verdana" w:cs="Verdana"/>
                <w:sz w:val="20"/>
                <w:szCs w:val="20"/>
              </w:rPr>
              <w:t>10%</w:t>
            </w:r>
          </w:p>
        </w:tc>
      </w:tr>
      <w:tr w:rsidR="001B3750" w:rsidTr="006614CD">
        <w:trPr>
          <w:trHeight w:val="406"/>
          <w:jc w:val="center"/>
        </w:trPr>
        <w:tc>
          <w:tcPr>
            <w:tcW w:w="2547" w:type="dxa"/>
            <w:vMerge/>
            <w:vAlign w:val="center"/>
          </w:tcPr>
          <w:p w:rsidR="001B3750" w:rsidRDefault="001B3750">
            <w:pPr>
              <w:widowControl w:val="0"/>
              <w:pBdr>
                <w:top w:val="nil"/>
                <w:left w:val="nil"/>
                <w:bottom w:val="nil"/>
                <w:right w:val="nil"/>
                <w:between w:val="nil"/>
              </w:pBdr>
              <w:spacing w:line="276" w:lineRule="auto"/>
              <w:ind w:left="0" w:hanging="2"/>
              <w:rPr>
                <w:rFonts w:ascii="Verdana" w:eastAsia="Verdana" w:hAnsi="Verdana" w:cs="Verdana"/>
                <w:sz w:val="20"/>
                <w:szCs w:val="20"/>
              </w:rPr>
            </w:pPr>
          </w:p>
        </w:tc>
        <w:tc>
          <w:tcPr>
            <w:tcW w:w="2838" w:type="dxa"/>
            <w:vAlign w:val="center"/>
          </w:tcPr>
          <w:p w:rsidR="001B3750" w:rsidRDefault="0000581A">
            <w:pPr>
              <w:ind w:left="0" w:hanging="2"/>
              <w:jc w:val="center"/>
              <w:rPr>
                <w:rFonts w:ascii="Verdana" w:eastAsia="Verdana" w:hAnsi="Verdana" w:cs="Verdana"/>
                <w:sz w:val="20"/>
                <w:szCs w:val="20"/>
              </w:rPr>
            </w:pPr>
            <w:r>
              <w:rPr>
                <w:rFonts w:ascii="Verdana" w:eastAsia="Verdana" w:hAnsi="Verdana" w:cs="Verdana"/>
                <w:sz w:val="20"/>
                <w:szCs w:val="20"/>
              </w:rPr>
              <w:t>Soporte Institucional</w:t>
            </w:r>
          </w:p>
        </w:tc>
        <w:tc>
          <w:tcPr>
            <w:tcW w:w="1597" w:type="dxa"/>
            <w:vAlign w:val="center"/>
          </w:tcPr>
          <w:p w:rsidR="001B3750" w:rsidRDefault="0000581A">
            <w:pPr>
              <w:ind w:left="0" w:hanging="2"/>
              <w:jc w:val="center"/>
              <w:rPr>
                <w:rFonts w:ascii="Verdana" w:eastAsia="Verdana" w:hAnsi="Verdana" w:cs="Verdana"/>
                <w:sz w:val="20"/>
                <w:szCs w:val="20"/>
              </w:rPr>
            </w:pPr>
            <w:r>
              <w:rPr>
                <w:rFonts w:ascii="Verdana" w:eastAsia="Verdana" w:hAnsi="Verdana" w:cs="Verdana"/>
                <w:sz w:val="20"/>
                <w:szCs w:val="20"/>
              </w:rPr>
              <w:t>15%</w:t>
            </w:r>
          </w:p>
        </w:tc>
      </w:tr>
      <w:tr w:rsidR="001B3750" w:rsidTr="006614CD">
        <w:trPr>
          <w:trHeight w:val="409"/>
          <w:jc w:val="center"/>
        </w:trPr>
        <w:tc>
          <w:tcPr>
            <w:tcW w:w="2547" w:type="dxa"/>
            <w:vMerge w:val="restart"/>
            <w:vAlign w:val="center"/>
          </w:tcPr>
          <w:p w:rsidR="001B3750" w:rsidRDefault="0000581A">
            <w:pPr>
              <w:ind w:left="0" w:hanging="2"/>
              <w:jc w:val="center"/>
              <w:rPr>
                <w:rFonts w:ascii="Verdana" w:eastAsia="Verdana" w:hAnsi="Verdana" w:cs="Verdana"/>
                <w:sz w:val="20"/>
                <w:szCs w:val="20"/>
              </w:rPr>
            </w:pPr>
            <w:r>
              <w:rPr>
                <w:rFonts w:ascii="Verdana" w:eastAsia="Verdana" w:hAnsi="Verdana" w:cs="Verdana"/>
                <w:sz w:val="20"/>
                <w:szCs w:val="20"/>
              </w:rPr>
              <w:t>Coherencia Interna</w:t>
            </w:r>
          </w:p>
        </w:tc>
        <w:tc>
          <w:tcPr>
            <w:tcW w:w="2838" w:type="dxa"/>
            <w:vAlign w:val="center"/>
          </w:tcPr>
          <w:p w:rsidR="001B3750" w:rsidRDefault="0000581A">
            <w:pPr>
              <w:ind w:left="0" w:hanging="2"/>
              <w:jc w:val="center"/>
              <w:rPr>
                <w:rFonts w:ascii="Verdana" w:eastAsia="Verdana" w:hAnsi="Verdana" w:cs="Verdana"/>
                <w:sz w:val="20"/>
                <w:szCs w:val="20"/>
              </w:rPr>
            </w:pPr>
            <w:r>
              <w:rPr>
                <w:rFonts w:ascii="Verdana" w:eastAsia="Verdana" w:hAnsi="Verdana" w:cs="Verdana"/>
                <w:sz w:val="20"/>
                <w:szCs w:val="20"/>
              </w:rPr>
              <w:t>Objetivos y Motivaciones</w:t>
            </w:r>
          </w:p>
        </w:tc>
        <w:tc>
          <w:tcPr>
            <w:tcW w:w="1597" w:type="dxa"/>
            <w:vAlign w:val="center"/>
          </w:tcPr>
          <w:p w:rsidR="001B3750" w:rsidRDefault="0000581A">
            <w:pPr>
              <w:ind w:left="0" w:hanging="2"/>
              <w:jc w:val="center"/>
              <w:rPr>
                <w:rFonts w:ascii="Verdana" w:eastAsia="Verdana" w:hAnsi="Verdana" w:cs="Verdana"/>
                <w:sz w:val="20"/>
                <w:szCs w:val="20"/>
              </w:rPr>
            </w:pPr>
            <w:r>
              <w:rPr>
                <w:rFonts w:ascii="Verdana" w:eastAsia="Verdana" w:hAnsi="Verdana" w:cs="Verdana"/>
                <w:sz w:val="20"/>
                <w:szCs w:val="20"/>
              </w:rPr>
              <w:t>15%</w:t>
            </w:r>
          </w:p>
        </w:tc>
      </w:tr>
      <w:tr w:rsidR="001B3750" w:rsidTr="006614CD">
        <w:trPr>
          <w:trHeight w:val="442"/>
          <w:jc w:val="center"/>
        </w:trPr>
        <w:tc>
          <w:tcPr>
            <w:tcW w:w="2547" w:type="dxa"/>
            <w:vMerge/>
            <w:vAlign w:val="center"/>
          </w:tcPr>
          <w:p w:rsidR="001B3750" w:rsidRDefault="001B3750">
            <w:pPr>
              <w:widowControl w:val="0"/>
              <w:pBdr>
                <w:top w:val="nil"/>
                <w:left w:val="nil"/>
                <w:bottom w:val="nil"/>
                <w:right w:val="nil"/>
                <w:between w:val="nil"/>
              </w:pBdr>
              <w:spacing w:line="276" w:lineRule="auto"/>
              <w:ind w:left="0" w:hanging="2"/>
              <w:rPr>
                <w:rFonts w:ascii="Verdana" w:eastAsia="Verdana" w:hAnsi="Verdana" w:cs="Verdana"/>
                <w:sz w:val="20"/>
                <w:szCs w:val="20"/>
              </w:rPr>
            </w:pPr>
          </w:p>
        </w:tc>
        <w:tc>
          <w:tcPr>
            <w:tcW w:w="2838" w:type="dxa"/>
            <w:vAlign w:val="center"/>
          </w:tcPr>
          <w:p w:rsidR="001B3750" w:rsidRDefault="0000581A">
            <w:pPr>
              <w:ind w:left="0" w:hanging="2"/>
              <w:jc w:val="center"/>
              <w:rPr>
                <w:rFonts w:ascii="Verdana" w:eastAsia="Verdana" w:hAnsi="Verdana" w:cs="Verdana"/>
                <w:sz w:val="20"/>
                <w:szCs w:val="20"/>
              </w:rPr>
            </w:pPr>
            <w:r>
              <w:rPr>
                <w:rFonts w:ascii="Verdana" w:eastAsia="Verdana" w:hAnsi="Verdana" w:cs="Verdana"/>
                <w:sz w:val="20"/>
                <w:szCs w:val="20"/>
              </w:rPr>
              <w:t>Contenidos</w:t>
            </w:r>
          </w:p>
        </w:tc>
        <w:tc>
          <w:tcPr>
            <w:tcW w:w="1597" w:type="dxa"/>
            <w:vAlign w:val="center"/>
          </w:tcPr>
          <w:p w:rsidR="001B3750" w:rsidRDefault="0000581A">
            <w:pPr>
              <w:ind w:left="0" w:hanging="2"/>
              <w:jc w:val="center"/>
              <w:rPr>
                <w:rFonts w:ascii="Verdana" w:eastAsia="Verdana" w:hAnsi="Verdana" w:cs="Verdana"/>
                <w:sz w:val="20"/>
                <w:szCs w:val="20"/>
              </w:rPr>
            </w:pPr>
            <w:r>
              <w:rPr>
                <w:rFonts w:ascii="Verdana" w:eastAsia="Verdana" w:hAnsi="Verdana" w:cs="Verdana"/>
                <w:sz w:val="20"/>
                <w:szCs w:val="20"/>
              </w:rPr>
              <w:t>15%</w:t>
            </w:r>
          </w:p>
        </w:tc>
      </w:tr>
      <w:tr w:rsidR="007E610B" w:rsidTr="006614CD">
        <w:trPr>
          <w:trHeight w:val="442"/>
          <w:jc w:val="center"/>
        </w:trPr>
        <w:tc>
          <w:tcPr>
            <w:tcW w:w="2547" w:type="dxa"/>
            <w:vAlign w:val="center"/>
          </w:tcPr>
          <w:p w:rsidR="007E610B" w:rsidRDefault="007E610B" w:rsidP="007E610B">
            <w:pPr>
              <w:widowControl w:val="0"/>
              <w:pBdr>
                <w:top w:val="nil"/>
                <w:left w:val="nil"/>
                <w:bottom w:val="nil"/>
                <w:right w:val="nil"/>
                <w:between w:val="nil"/>
              </w:pBdr>
              <w:spacing w:line="276" w:lineRule="auto"/>
              <w:ind w:left="0" w:hanging="2"/>
              <w:jc w:val="center"/>
              <w:rPr>
                <w:rFonts w:ascii="Verdana" w:eastAsia="Verdana" w:hAnsi="Verdana" w:cs="Verdana"/>
                <w:sz w:val="20"/>
                <w:szCs w:val="20"/>
              </w:rPr>
            </w:pPr>
            <w:bookmarkStart w:id="5" w:name="_GoBack" w:colFirst="0" w:colLast="0"/>
            <w:r>
              <w:rPr>
                <w:rFonts w:ascii="Verdana" w:eastAsia="Verdana" w:hAnsi="Verdana" w:cs="Verdana"/>
                <w:sz w:val="20"/>
                <w:szCs w:val="20"/>
              </w:rPr>
              <w:t>Currículo</w:t>
            </w:r>
          </w:p>
        </w:tc>
        <w:tc>
          <w:tcPr>
            <w:tcW w:w="2838" w:type="dxa"/>
            <w:vAlign w:val="center"/>
          </w:tcPr>
          <w:p w:rsidR="007E610B" w:rsidRDefault="007E610B" w:rsidP="007E610B">
            <w:pPr>
              <w:ind w:left="0" w:hanging="2"/>
              <w:jc w:val="center"/>
              <w:rPr>
                <w:rFonts w:ascii="Verdana" w:eastAsia="Verdana" w:hAnsi="Verdana" w:cs="Verdana"/>
                <w:sz w:val="20"/>
                <w:szCs w:val="20"/>
              </w:rPr>
            </w:pPr>
            <w:r>
              <w:rPr>
                <w:rFonts w:ascii="Verdana" w:eastAsia="Verdana" w:hAnsi="Verdana" w:cs="Verdana"/>
                <w:sz w:val="20"/>
                <w:szCs w:val="20"/>
              </w:rPr>
              <w:t>Currículo</w:t>
            </w:r>
          </w:p>
        </w:tc>
        <w:tc>
          <w:tcPr>
            <w:tcW w:w="1597" w:type="dxa"/>
            <w:vAlign w:val="center"/>
          </w:tcPr>
          <w:p w:rsidR="007E610B" w:rsidRDefault="007E610B" w:rsidP="007E610B">
            <w:pPr>
              <w:ind w:left="0" w:hanging="2"/>
              <w:jc w:val="center"/>
              <w:rPr>
                <w:rFonts w:ascii="Verdana" w:eastAsia="Verdana" w:hAnsi="Verdana" w:cs="Verdana"/>
                <w:sz w:val="20"/>
                <w:szCs w:val="20"/>
              </w:rPr>
            </w:pPr>
            <w:r>
              <w:rPr>
                <w:rFonts w:ascii="Verdana" w:eastAsia="Verdana" w:hAnsi="Verdana" w:cs="Verdana"/>
                <w:sz w:val="20"/>
                <w:szCs w:val="20"/>
              </w:rPr>
              <w:t>25%</w:t>
            </w:r>
          </w:p>
        </w:tc>
      </w:tr>
      <w:bookmarkEnd w:id="5"/>
    </w:tbl>
    <w:p w:rsidR="001B3750" w:rsidRDefault="001B3750">
      <w:pPr>
        <w:ind w:left="0" w:hanging="2"/>
        <w:jc w:val="both"/>
        <w:rPr>
          <w:rFonts w:ascii="Verdana" w:eastAsia="Verdana" w:hAnsi="Verdana" w:cs="Verdana"/>
          <w:sz w:val="20"/>
          <w:szCs w:val="20"/>
        </w:rPr>
      </w:pPr>
    </w:p>
    <w:tbl>
      <w:tblPr>
        <w:tblStyle w:val="a4"/>
        <w:tblW w:w="942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422"/>
      </w:tblGrid>
      <w:tr w:rsidR="001B3750">
        <w:tc>
          <w:tcPr>
            <w:tcW w:w="9422" w:type="dxa"/>
            <w:shd w:val="clear" w:color="auto" w:fill="808080"/>
          </w:tcPr>
          <w:p w:rsidR="001B3750" w:rsidRDefault="0000581A">
            <w:pPr>
              <w:ind w:left="0" w:hanging="2"/>
              <w:rPr>
                <w:rFonts w:ascii="Verdana" w:eastAsia="Verdana" w:hAnsi="Verdana" w:cs="Verdana"/>
                <w:sz w:val="20"/>
                <w:szCs w:val="20"/>
              </w:rPr>
            </w:pPr>
            <w:r>
              <w:rPr>
                <w:rFonts w:ascii="Verdana" w:eastAsia="Verdana" w:hAnsi="Verdana" w:cs="Verdana"/>
                <w:sz w:val="20"/>
                <w:szCs w:val="20"/>
              </w:rPr>
              <w:t xml:space="preserve">Criterios de selección </w:t>
            </w:r>
          </w:p>
        </w:tc>
      </w:tr>
      <w:tr w:rsidR="001B3750">
        <w:tc>
          <w:tcPr>
            <w:tcW w:w="9422" w:type="dxa"/>
          </w:tcPr>
          <w:p w:rsidR="001B3750" w:rsidRDefault="0000581A">
            <w:pPr>
              <w:ind w:left="0" w:hanging="2"/>
              <w:jc w:val="both"/>
              <w:rPr>
                <w:rFonts w:ascii="Verdana" w:eastAsia="Verdana" w:hAnsi="Verdana" w:cs="Verdana"/>
                <w:sz w:val="20"/>
                <w:szCs w:val="20"/>
              </w:rPr>
            </w:pPr>
            <w:r>
              <w:rPr>
                <w:rFonts w:ascii="Verdana" w:eastAsia="Verdana" w:hAnsi="Verdana" w:cs="Verdana"/>
                <w:sz w:val="20"/>
                <w:szCs w:val="20"/>
              </w:rPr>
              <w:t>De mayor a menor puntaje obtenido en la evaluación, debiendo asignarse al menos el 50% de los recursos disponibles en cada modalidad a proyectos de postulantes del género femenino.</w:t>
            </w:r>
          </w:p>
        </w:tc>
      </w:tr>
      <w:tr w:rsidR="001B3750">
        <w:tc>
          <w:tcPr>
            <w:tcW w:w="9422" w:type="dxa"/>
          </w:tcPr>
          <w:p w:rsidR="001B3750" w:rsidRDefault="0000581A">
            <w:pPr>
              <w:spacing w:line="240" w:lineRule="auto"/>
              <w:ind w:left="0" w:hanging="2"/>
              <w:jc w:val="both"/>
              <w:rPr>
                <w:rFonts w:ascii="Verdana" w:eastAsia="Verdana" w:hAnsi="Verdana" w:cs="Verdana"/>
                <w:sz w:val="20"/>
                <w:szCs w:val="20"/>
              </w:rPr>
            </w:pPr>
            <w:r>
              <w:rPr>
                <w:rFonts w:ascii="Verdana" w:eastAsia="Verdana" w:hAnsi="Verdana" w:cs="Verdana"/>
                <w:sz w:val="20"/>
                <w:szCs w:val="20"/>
              </w:rPr>
              <w:t>Cuando no haya suficientes proyectos elegibles para cumplir con este porcentaje de cuota, los recursos serán asignados en la misma instancia de selección según el criterio de mayor a menor puntaje, sin importar el género del postulante.</w:t>
            </w:r>
          </w:p>
        </w:tc>
      </w:tr>
    </w:tbl>
    <w:p w:rsidR="001B3750" w:rsidRDefault="001B3750">
      <w:pPr>
        <w:ind w:left="0" w:hanging="2"/>
        <w:jc w:val="both"/>
        <w:rPr>
          <w:rFonts w:ascii="Verdana" w:eastAsia="Verdana" w:hAnsi="Verdana" w:cs="Verdana"/>
          <w:sz w:val="20"/>
          <w:szCs w:val="20"/>
        </w:rPr>
      </w:pPr>
    </w:p>
    <w:p w:rsidR="001B3750" w:rsidRDefault="0000581A">
      <w:pPr>
        <w:ind w:left="0" w:hanging="2"/>
        <w:jc w:val="both"/>
        <w:rPr>
          <w:rFonts w:ascii="Verdana" w:eastAsia="Verdana" w:hAnsi="Verdana" w:cs="Verdana"/>
          <w:sz w:val="20"/>
          <w:szCs w:val="20"/>
        </w:rPr>
      </w:pPr>
      <w:r>
        <w:rPr>
          <w:rFonts w:ascii="Verdana" w:eastAsia="Verdana" w:hAnsi="Verdana" w:cs="Verdana"/>
          <w:b/>
          <w:sz w:val="20"/>
          <w:szCs w:val="20"/>
          <w:u w:val="single"/>
        </w:rPr>
        <w:t>CUARTO</w:t>
      </w:r>
      <w:r>
        <w:rPr>
          <w:rFonts w:ascii="Verdana" w:eastAsia="Verdana" w:hAnsi="Verdana" w:cs="Verdana"/>
          <w:b/>
          <w:sz w:val="20"/>
          <w:szCs w:val="20"/>
        </w:rPr>
        <w:t>:</w:t>
      </w:r>
    </w:p>
    <w:p w:rsidR="001B3750" w:rsidRDefault="0000581A">
      <w:pPr>
        <w:ind w:left="0" w:hanging="2"/>
        <w:jc w:val="both"/>
        <w:rPr>
          <w:rFonts w:ascii="Verdana" w:eastAsia="Verdana" w:hAnsi="Verdana" w:cs="Verdana"/>
          <w:sz w:val="20"/>
          <w:szCs w:val="20"/>
        </w:rPr>
      </w:pPr>
      <w:r>
        <w:rPr>
          <w:rFonts w:ascii="Verdana" w:eastAsia="Verdana" w:hAnsi="Verdana" w:cs="Verdana"/>
          <w:sz w:val="20"/>
          <w:szCs w:val="20"/>
        </w:rPr>
        <w:t>Una vez concluida la evaluación y selección de los proyectos la Comisión de Especialistas, deja constancia de lo siguiente:</w:t>
      </w:r>
    </w:p>
    <w:p w:rsidR="001B3750" w:rsidRDefault="001B3750">
      <w:pPr>
        <w:ind w:left="0" w:hanging="2"/>
        <w:jc w:val="both"/>
        <w:rPr>
          <w:rFonts w:ascii="Verdana" w:eastAsia="Verdana" w:hAnsi="Verdana" w:cs="Verdana"/>
          <w:sz w:val="20"/>
          <w:szCs w:val="20"/>
        </w:rPr>
      </w:pPr>
    </w:p>
    <w:p w:rsidR="001B3750" w:rsidRPr="0049511F" w:rsidRDefault="0000581A">
      <w:pPr>
        <w:numPr>
          <w:ilvl w:val="0"/>
          <w:numId w:val="2"/>
        </w:numPr>
        <w:pBdr>
          <w:top w:val="nil"/>
          <w:left w:val="nil"/>
          <w:bottom w:val="nil"/>
          <w:right w:val="nil"/>
          <w:between w:val="nil"/>
        </w:pBdr>
        <w:spacing w:line="240" w:lineRule="auto"/>
        <w:ind w:left="0" w:hanging="2"/>
        <w:jc w:val="both"/>
        <w:rPr>
          <w:rFonts w:ascii="Verdana" w:eastAsia="Verdana" w:hAnsi="Verdana" w:cs="Verdana"/>
          <w:sz w:val="20"/>
          <w:szCs w:val="20"/>
        </w:rPr>
      </w:pPr>
      <w:r>
        <w:rPr>
          <w:rFonts w:ascii="Verdana" w:eastAsia="Verdana" w:hAnsi="Verdana" w:cs="Verdana"/>
          <w:color w:val="000000"/>
          <w:sz w:val="20"/>
          <w:szCs w:val="20"/>
        </w:rPr>
        <w:t xml:space="preserve">El puntaje y fundamento de la evaluación, selección y asignación de recursos a los proyectos presentados al presente concurso, está disponible en la página de web http://www.fondosdecultura.gob.cl/. Asimismo, el fundamento de asignar recursos en un monto inferior al solicitado está disponible en el </w:t>
      </w:r>
      <w:r>
        <w:rPr>
          <w:rFonts w:ascii="Verdana" w:eastAsia="Verdana" w:hAnsi="Verdana" w:cs="Verdana"/>
          <w:sz w:val="20"/>
          <w:szCs w:val="20"/>
        </w:rPr>
        <w:t>sitio web</w:t>
      </w:r>
      <w:r>
        <w:rPr>
          <w:rFonts w:ascii="Verdana" w:eastAsia="Verdana" w:hAnsi="Verdana" w:cs="Verdana"/>
          <w:color w:val="000000"/>
          <w:sz w:val="20"/>
          <w:szCs w:val="20"/>
        </w:rPr>
        <w:t xml:space="preserve"> indicado.</w:t>
      </w:r>
    </w:p>
    <w:p w:rsidR="0049511F" w:rsidRDefault="0049511F" w:rsidP="0049511F">
      <w:pPr>
        <w:pBdr>
          <w:top w:val="nil"/>
          <w:left w:val="nil"/>
          <w:bottom w:val="nil"/>
          <w:right w:val="nil"/>
          <w:between w:val="nil"/>
        </w:pBdr>
        <w:spacing w:line="240" w:lineRule="auto"/>
        <w:ind w:leftChars="0" w:left="0" w:firstLineChars="0" w:firstLine="0"/>
        <w:jc w:val="both"/>
        <w:rPr>
          <w:rFonts w:ascii="Verdana" w:eastAsia="Verdana" w:hAnsi="Verdana" w:cs="Verdana"/>
          <w:sz w:val="20"/>
          <w:szCs w:val="20"/>
        </w:rPr>
      </w:pPr>
    </w:p>
    <w:p w:rsidR="001B3750" w:rsidRDefault="0000581A">
      <w:pPr>
        <w:numPr>
          <w:ilvl w:val="0"/>
          <w:numId w:val="2"/>
        </w:numPr>
        <w:pBdr>
          <w:top w:val="nil"/>
          <w:left w:val="nil"/>
          <w:bottom w:val="nil"/>
          <w:right w:val="nil"/>
          <w:between w:val="nil"/>
        </w:pBdr>
        <w:spacing w:line="240" w:lineRule="auto"/>
        <w:ind w:left="0" w:hanging="2"/>
        <w:jc w:val="both"/>
        <w:rPr>
          <w:rFonts w:ascii="Verdana" w:eastAsia="Verdana" w:hAnsi="Verdana" w:cs="Verdana"/>
          <w:sz w:val="20"/>
          <w:szCs w:val="20"/>
        </w:rPr>
      </w:pPr>
      <w:r>
        <w:rPr>
          <w:rFonts w:ascii="Verdana" w:eastAsia="Verdana" w:hAnsi="Verdana" w:cs="Verdana"/>
          <w:color w:val="000000"/>
          <w:sz w:val="20"/>
          <w:szCs w:val="20"/>
        </w:rPr>
        <w:t>El listado de los proyectos seleccionados, no seleccionados, no elegibles y en lista de espera en el presente concurso, que contiene el nombre de los postulantes, el título de los proyectos, la región y los recursos asignados o asignables, se adjunta a la presente Acta y forma parte de ésta.</w:t>
      </w:r>
    </w:p>
    <w:p w:rsidR="001B3750" w:rsidRDefault="001B3750">
      <w:pPr>
        <w:tabs>
          <w:tab w:val="left" w:pos="-720"/>
        </w:tabs>
        <w:ind w:left="0" w:hanging="2"/>
        <w:jc w:val="both"/>
        <w:rPr>
          <w:rFonts w:ascii="Verdana" w:eastAsia="Verdana" w:hAnsi="Verdana" w:cs="Verdana"/>
          <w:sz w:val="20"/>
          <w:szCs w:val="20"/>
        </w:rPr>
      </w:pPr>
    </w:p>
    <w:p w:rsidR="001B3750" w:rsidRDefault="0000581A">
      <w:pPr>
        <w:tabs>
          <w:tab w:val="left" w:pos="-720"/>
        </w:tabs>
        <w:ind w:left="0" w:hanging="2"/>
        <w:jc w:val="both"/>
        <w:rPr>
          <w:rFonts w:ascii="Verdana" w:eastAsia="Verdana" w:hAnsi="Verdana" w:cs="Verdana"/>
          <w:sz w:val="20"/>
          <w:szCs w:val="20"/>
          <w:u w:val="single"/>
        </w:rPr>
      </w:pPr>
      <w:r>
        <w:rPr>
          <w:rFonts w:ascii="Verdana" w:eastAsia="Verdana" w:hAnsi="Verdana" w:cs="Verdana"/>
          <w:b/>
          <w:sz w:val="20"/>
          <w:szCs w:val="20"/>
          <w:u w:val="single"/>
        </w:rPr>
        <w:t>QUINTO</w:t>
      </w:r>
      <w:r>
        <w:rPr>
          <w:rFonts w:ascii="Verdana" w:eastAsia="Verdana" w:hAnsi="Verdana" w:cs="Verdana"/>
          <w:b/>
          <w:sz w:val="20"/>
          <w:szCs w:val="20"/>
        </w:rPr>
        <w:t>:</w:t>
      </w:r>
      <w:r>
        <w:rPr>
          <w:rFonts w:ascii="Verdana" w:eastAsia="Verdana" w:hAnsi="Verdana" w:cs="Verdana"/>
          <w:b/>
          <w:sz w:val="20"/>
          <w:szCs w:val="20"/>
          <w:u w:val="single"/>
        </w:rPr>
        <w:t xml:space="preserve"> </w:t>
      </w:r>
    </w:p>
    <w:p w:rsidR="001B3750" w:rsidRDefault="0000581A">
      <w:pPr>
        <w:tabs>
          <w:tab w:val="left" w:pos="-720"/>
        </w:tabs>
        <w:ind w:left="0" w:hanging="2"/>
        <w:jc w:val="both"/>
        <w:rPr>
          <w:rFonts w:ascii="Verdana" w:eastAsia="Verdana" w:hAnsi="Verdana" w:cs="Verdana"/>
          <w:sz w:val="20"/>
          <w:szCs w:val="20"/>
        </w:rPr>
      </w:pPr>
      <w:r>
        <w:rPr>
          <w:rFonts w:ascii="Verdana" w:eastAsia="Verdana" w:hAnsi="Verdana" w:cs="Verdana"/>
          <w:sz w:val="20"/>
          <w:szCs w:val="20"/>
        </w:rPr>
        <w:t xml:space="preserve">Se deja constancia que </w:t>
      </w:r>
      <w:r>
        <w:rPr>
          <w:rFonts w:ascii="Verdana" w:eastAsia="Verdana" w:hAnsi="Verdana" w:cs="Verdana"/>
          <w:sz w:val="20"/>
          <w:szCs w:val="20"/>
          <w:highlight w:val="white"/>
        </w:rPr>
        <w:t xml:space="preserve">no </w:t>
      </w:r>
      <w:r>
        <w:rPr>
          <w:rFonts w:ascii="Verdana" w:eastAsia="Verdana" w:hAnsi="Verdana" w:cs="Verdana"/>
          <w:sz w:val="20"/>
          <w:szCs w:val="20"/>
        </w:rPr>
        <w:t>hubo abstenciones.</w:t>
      </w:r>
    </w:p>
    <w:p w:rsidR="001B3750" w:rsidRDefault="001B3750">
      <w:pPr>
        <w:tabs>
          <w:tab w:val="left" w:pos="-720"/>
        </w:tabs>
        <w:ind w:left="0" w:hanging="2"/>
        <w:jc w:val="both"/>
        <w:rPr>
          <w:rFonts w:ascii="Verdana" w:eastAsia="Verdana" w:hAnsi="Verdana" w:cs="Verdana"/>
          <w:sz w:val="20"/>
          <w:szCs w:val="20"/>
        </w:rPr>
      </w:pPr>
    </w:p>
    <w:p w:rsidR="001B3750" w:rsidRDefault="0000581A">
      <w:pPr>
        <w:tabs>
          <w:tab w:val="left" w:pos="-720"/>
        </w:tabs>
        <w:ind w:left="0" w:hanging="2"/>
        <w:jc w:val="both"/>
        <w:rPr>
          <w:rFonts w:ascii="Verdana" w:eastAsia="Verdana" w:hAnsi="Verdana" w:cs="Verdana"/>
          <w:sz w:val="20"/>
          <w:szCs w:val="20"/>
        </w:rPr>
      </w:pPr>
      <w:r>
        <w:rPr>
          <w:rFonts w:ascii="Verdana" w:eastAsia="Verdana" w:hAnsi="Verdana" w:cs="Verdana"/>
          <w:b/>
          <w:sz w:val="20"/>
          <w:szCs w:val="20"/>
          <w:u w:val="single"/>
        </w:rPr>
        <w:t>SEXTO</w:t>
      </w:r>
      <w:r>
        <w:rPr>
          <w:rFonts w:ascii="Verdana" w:eastAsia="Verdana" w:hAnsi="Verdana" w:cs="Verdana"/>
          <w:b/>
          <w:sz w:val="20"/>
          <w:szCs w:val="20"/>
        </w:rPr>
        <w:t>:</w:t>
      </w:r>
    </w:p>
    <w:p w:rsidR="001B3750" w:rsidRDefault="0000581A">
      <w:pPr>
        <w:tabs>
          <w:tab w:val="left" w:pos="-720"/>
        </w:tabs>
        <w:ind w:left="0" w:hanging="2"/>
        <w:jc w:val="both"/>
        <w:rPr>
          <w:rFonts w:ascii="Verdana" w:eastAsia="Verdana" w:hAnsi="Verdana" w:cs="Verdana"/>
          <w:sz w:val="20"/>
          <w:szCs w:val="20"/>
          <w:highlight w:val="yellow"/>
        </w:rPr>
      </w:pPr>
      <w:bookmarkStart w:id="6" w:name="_heading=h.tyjcwt" w:colFirst="0" w:colLast="0"/>
      <w:bookmarkEnd w:id="6"/>
      <w:r>
        <w:rPr>
          <w:rFonts w:ascii="Verdana" w:eastAsia="Verdana" w:hAnsi="Verdana" w:cs="Verdana"/>
          <w:sz w:val="20"/>
          <w:szCs w:val="20"/>
          <w:highlight w:val="white"/>
        </w:rPr>
        <w:t xml:space="preserve">Se deja constancia en acta que la Comisión de Especialistas ha adjudicado en total la suma de </w:t>
      </w:r>
      <w:r>
        <w:rPr>
          <w:rFonts w:ascii="Verdana" w:eastAsia="Verdana" w:hAnsi="Verdana" w:cs="Verdana"/>
          <w:color w:val="000000"/>
          <w:sz w:val="20"/>
          <w:szCs w:val="20"/>
        </w:rPr>
        <w:t>$29.629.345</w:t>
      </w:r>
      <w:r w:rsidR="0049511F">
        <w:rPr>
          <w:rFonts w:ascii="Verdana" w:eastAsia="Verdana" w:hAnsi="Verdana" w:cs="Verdana"/>
          <w:color w:val="000000"/>
          <w:sz w:val="20"/>
          <w:szCs w:val="20"/>
        </w:rPr>
        <w:t>.-</w:t>
      </w:r>
      <w:r>
        <w:rPr>
          <w:rFonts w:ascii="Verdana" w:eastAsia="Verdana" w:hAnsi="Verdana" w:cs="Verdana"/>
          <w:sz w:val="20"/>
          <w:szCs w:val="20"/>
          <w:highlight w:val="white"/>
        </w:rPr>
        <w:t xml:space="preserve"> (veintinueve millones seiscientos veintinueve mil trescientos cuarenta y cinco pesos chilenos), quedando disponible </w:t>
      </w:r>
      <w:r>
        <w:rPr>
          <w:rFonts w:ascii="Verdana" w:eastAsia="Verdana" w:hAnsi="Verdana" w:cs="Verdana"/>
          <w:sz w:val="20"/>
          <w:szCs w:val="20"/>
        </w:rPr>
        <w:t xml:space="preserve">un remanente de </w:t>
      </w:r>
      <w:r>
        <w:rPr>
          <w:rFonts w:ascii="Verdana" w:eastAsia="Verdana" w:hAnsi="Verdana" w:cs="Verdana"/>
          <w:color w:val="000000"/>
          <w:sz w:val="20"/>
          <w:szCs w:val="20"/>
        </w:rPr>
        <w:t>$370.655</w:t>
      </w:r>
      <w:r w:rsidR="0049511F">
        <w:rPr>
          <w:rFonts w:ascii="Verdana" w:eastAsia="Verdana" w:hAnsi="Verdana" w:cs="Verdana"/>
          <w:color w:val="000000"/>
          <w:sz w:val="20"/>
          <w:szCs w:val="20"/>
        </w:rPr>
        <w:t>.-</w:t>
      </w:r>
      <w:r>
        <w:rPr>
          <w:rFonts w:ascii="Verdana" w:eastAsia="Verdana" w:hAnsi="Verdana" w:cs="Verdana"/>
          <w:sz w:val="20"/>
          <w:szCs w:val="20"/>
        </w:rPr>
        <w:t xml:space="preserve"> (trescientos setenta mil seiscientos cincuenta y cinco pesos chilenos).</w:t>
      </w:r>
    </w:p>
    <w:p w:rsidR="001B3750" w:rsidRDefault="001B3750">
      <w:pPr>
        <w:tabs>
          <w:tab w:val="left" w:pos="-720"/>
        </w:tabs>
        <w:ind w:left="0" w:hanging="2"/>
        <w:jc w:val="both"/>
        <w:rPr>
          <w:rFonts w:ascii="Verdana" w:eastAsia="Verdana" w:hAnsi="Verdana" w:cs="Verdana"/>
          <w:sz w:val="20"/>
          <w:szCs w:val="20"/>
        </w:rPr>
      </w:pPr>
    </w:p>
    <w:p w:rsidR="001B3750" w:rsidRDefault="0000581A">
      <w:pPr>
        <w:ind w:left="0" w:hanging="2"/>
        <w:jc w:val="both"/>
        <w:rPr>
          <w:rFonts w:ascii="Verdana" w:eastAsia="Verdana" w:hAnsi="Verdana" w:cs="Verdana"/>
          <w:sz w:val="20"/>
          <w:szCs w:val="20"/>
        </w:rPr>
      </w:pPr>
      <w:r>
        <w:rPr>
          <w:rFonts w:ascii="Verdana" w:eastAsia="Verdana" w:hAnsi="Verdana" w:cs="Verdana"/>
          <w:sz w:val="20"/>
          <w:szCs w:val="20"/>
        </w:rPr>
        <w:t>Siendo el día</w:t>
      </w:r>
      <w:r>
        <w:rPr>
          <w:rFonts w:ascii="Verdana" w:eastAsia="Verdana" w:hAnsi="Verdana" w:cs="Verdana"/>
          <w:sz w:val="20"/>
          <w:szCs w:val="20"/>
          <w:highlight w:val="white"/>
        </w:rPr>
        <w:t xml:space="preserve"> jueves 25 de noviembre de 2021, a las 14:00 </w:t>
      </w:r>
      <w:proofErr w:type="spellStart"/>
      <w:r>
        <w:rPr>
          <w:rFonts w:ascii="Verdana" w:eastAsia="Verdana" w:hAnsi="Verdana" w:cs="Verdana"/>
          <w:sz w:val="20"/>
          <w:szCs w:val="20"/>
          <w:highlight w:val="white"/>
        </w:rPr>
        <w:t>hrs</w:t>
      </w:r>
      <w:proofErr w:type="spellEnd"/>
      <w:r>
        <w:rPr>
          <w:rFonts w:ascii="Verdana" w:eastAsia="Verdana" w:hAnsi="Verdana" w:cs="Verdana"/>
          <w:sz w:val="20"/>
          <w:szCs w:val="20"/>
          <w:highlight w:val="white"/>
        </w:rPr>
        <w:t>., se cie</w:t>
      </w:r>
      <w:r>
        <w:rPr>
          <w:rFonts w:ascii="Verdana" w:eastAsia="Verdana" w:hAnsi="Verdana" w:cs="Verdana"/>
          <w:sz w:val="20"/>
          <w:szCs w:val="20"/>
        </w:rPr>
        <w:t xml:space="preserve">rra la sesión. </w:t>
      </w:r>
    </w:p>
    <w:p w:rsidR="001B3750" w:rsidRDefault="001B3750">
      <w:pPr>
        <w:ind w:left="0" w:hanging="2"/>
        <w:jc w:val="both"/>
        <w:rPr>
          <w:rFonts w:ascii="Verdana" w:eastAsia="Verdana" w:hAnsi="Verdana" w:cs="Verdana"/>
          <w:sz w:val="20"/>
          <w:szCs w:val="20"/>
        </w:rPr>
      </w:pPr>
    </w:p>
    <w:p w:rsidR="001B3750" w:rsidRDefault="001B3750">
      <w:pPr>
        <w:ind w:left="0" w:hanging="2"/>
        <w:jc w:val="both"/>
        <w:rPr>
          <w:rFonts w:ascii="Verdana" w:eastAsia="Verdana" w:hAnsi="Verdana" w:cs="Verdana"/>
          <w:sz w:val="20"/>
          <w:szCs w:val="20"/>
        </w:rPr>
      </w:pPr>
    </w:p>
    <w:p w:rsidR="001B3750" w:rsidRDefault="001B3750">
      <w:pPr>
        <w:ind w:left="0" w:hanging="2"/>
        <w:jc w:val="both"/>
        <w:rPr>
          <w:rFonts w:ascii="Verdana" w:eastAsia="Verdana" w:hAnsi="Verdana" w:cs="Verdana"/>
          <w:sz w:val="20"/>
          <w:szCs w:val="20"/>
        </w:rPr>
      </w:pPr>
    </w:p>
    <w:p w:rsidR="001B3750" w:rsidRDefault="0000581A">
      <w:pPr>
        <w:ind w:left="0" w:hanging="2"/>
        <w:jc w:val="both"/>
        <w:rPr>
          <w:rFonts w:ascii="Verdana" w:eastAsia="Verdana" w:hAnsi="Verdana" w:cs="Verdana"/>
          <w:sz w:val="20"/>
          <w:szCs w:val="20"/>
        </w:rPr>
      </w:pPr>
      <w:r>
        <w:rPr>
          <w:rFonts w:ascii="Verdana" w:eastAsia="Verdana" w:hAnsi="Verdana" w:cs="Verdana"/>
          <w:sz w:val="20"/>
          <w:szCs w:val="20"/>
        </w:rPr>
        <w:t>Firma la presente acta:</w:t>
      </w:r>
    </w:p>
    <w:p w:rsidR="001B3750" w:rsidRDefault="001B3750">
      <w:pPr>
        <w:ind w:left="0" w:hanging="2"/>
        <w:jc w:val="both"/>
        <w:rPr>
          <w:rFonts w:ascii="Verdana" w:eastAsia="Verdana" w:hAnsi="Verdana" w:cs="Verdana"/>
          <w:sz w:val="20"/>
          <w:szCs w:val="20"/>
        </w:rPr>
      </w:pPr>
    </w:p>
    <w:p w:rsidR="001B3750" w:rsidRDefault="0000581A">
      <w:pPr>
        <w:ind w:left="0" w:hanging="2"/>
        <w:jc w:val="both"/>
        <w:rPr>
          <w:rFonts w:ascii="Verdana" w:eastAsia="Verdana" w:hAnsi="Verdana" w:cs="Verdana"/>
          <w:sz w:val="20"/>
          <w:szCs w:val="20"/>
        </w:rPr>
      </w:pPr>
      <w:r>
        <w:rPr>
          <w:rFonts w:ascii="Verdana" w:eastAsia="Verdana" w:hAnsi="Verdana" w:cs="Verdana"/>
          <w:noProof/>
          <w:sz w:val="20"/>
          <w:szCs w:val="20"/>
          <w:lang w:val="en-US" w:eastAsia="en-US"/>
        </w:rPr>
        <w:drawing>
          <wp:inline distT="0" distB="0" distL="0" distR="0">
            <wp:extent cx="1215072" cy="1255575"/>
            <wp:effectExtent l="0" t="0" r="0" b="0"/>
            <wp:docPr id="1029" name="image1.jpg" descr="Un dibujo animado&#10;&#10;Descripción generada automáticamente con confianza media"/>
            <wp:cNvGraphicFramePr/>
            <a:graphic xmlns:a="http://schemas.openxmlformats.org/drawingml/2006/main">
              <a:graphicData uri="http://schemas.openxmlformats.org/drawingml/2006/picture">
                <pic:pic xmlns:pic="http://schemas.openxmlformats.org/drawingml/2006/picture">
                  <pic:nvPicPr>
                    <pic:cNvPr id="0" name="image1.jpg" descr="Un dibujo animado&#10;&#10;Descripción generada automáticamente con confianza media"/>
                    <pic:cNvPicPr preferRelativeResize="0"/>
                  </pic:nvPicPr>
                  <pic:blipFill>
                    <a:blip r:embed="rId9"/>
                    <a:srcRect/>
                    <a:stretch>
                      <a:fillRect/>
                    </a:stretch>
                  </pic:blipFill>
                  <pic:spPr>
                    <a:xfrm>
                      <a:off x="0" y="0"/>
                      <a:ext cx="1215072" cy="1255575"/>
                    </a:xfrm>
                    <a:prstGeom prst="rect">
                      <a:avLst/>
                    </a:prstGeom>
                    <a:ln/>
                  </pic:spPr>
                </pic:pic>
              </a:graphicData>
            </a:graphic>
          </wp:inline>
        </w:drawing>
      </w:r>
    </w:p>
    <w:p w:rsidR="001B3750" w:rsidRDefault="001B3750">
      <w:pPr>
        <w:ind w:left="0" w:hanging="2"/>
        <w:rPr>
          <w:rFonts w:ascii="Verdana" w:eastAsia="Verdana" w:hAnsi="Verdana" w:cs="Verdana"/>
          <w:b/>
          <w:sz w:val="20"/>
          <w:szCs w:val="20"/>
        </w:rPr>
      </w:pPr>
    </w:p>
    <w:p w:rsidR="001B3750" w:rsidRDefault="0000581A">
      <w:pPr>
        <w:ind w:left="0" w:hanging="2"/>
        <w:rPr>
          <w:rFonts w:ascii="Verdana" w:eastAsia="Verdana" w:hAnsi="Verdana" w:cs="Verdana"/>
          <w:b/>
          <w:sz w:val="20"/>
          <w:szCs w:val="20"/>
        </w:rPr>
      </w:pPr>
      <w:r>
        <w:rPr>
          <w:rFonts w:ascii="Verdana" w:eastAsia="Verdana" w:hAnsi="Verdana" w:cs="Verdana"/>
          <w:b/>
          <w:sz w:val="20"/>
          <w:szCs w:val="20"/>
        </w:rPr>
        <w:t xml:space="preserve">Jeannette </w:t>
      </w:r>
      <w:proofErr w:type="spellStart"/>
      <w:r>
        <w:rPr>
          <w:rFonts w:ascii="Verdana" w:eastAsia="Verdana" w:hAnsi="Verdana" w:cs="Verdana"/>
          <w:b/>
          <w:sz w:val="20"/>
          <w:szCs w:val="20"/>
        </w:rPr>
        <w:t>Pualuan</w:t>
      </w:r>
      <w:proofErr w:type="spellEnd"/>
      <w:r>
        <w:rPr>
          <w:rFonts w:ascii="Verdana" w:eastAsia="Verdana" w:hAnsi="Verdana" w:cs="Verdana"/>
          <w:b/>
          <w:sz w:val="20"/>
          <w:szCs w:val="20"/>
        </w:rPr>
        <w:t xml:space="preserve"> Vivanco</w:t>
      </w:r>
    </w:p>
    <w:p w:rsidR="001B3750" w:rsidRDefault="0000581A">
      <w:pPr>
        <w:ind w:left="0" w:hanging="2"/>
        <w:rPr>
          <w:rFonts w:ascii="Verdana" w:eastAsia="Verdana" w:hAnsi="Verdana" w:cs="Verdana"/>
          <w:sz w:val="20"/>
          <w:szCs w:val="20"/>
        </w:rPr>
      </w:pPr>
      <w:r>
        <w:rPr>
          <w:rFonts w:ascii="Verdana" w:eastAsia="Verdana" w:hAnsi="Verdana" w:cs="Verdana"/>
          <w:sz w:val="20"/>
          <w:szCs w:val="20"/>
        </w:rPr>
        <w:t xml:space="preserve">C.I. Nº </w:t>
      </w:r>
      <w:r w:rsidRPr="0049511F">
        <w:rPr>
          <w:rFonts w:ascii="Verdana" w:eastAsia="Verdana" w:hAnsi="Verdana" w:cs="Verdana"/>
          <w:sz w:val="20"/>
          <w:szCs w:val="20"/>
          <w:highlight w:val="black"/>
        </w:rPr>
        <w:t>10.690.938-5</w:t>
      </w:r>
    </w:p>
    <w:p w:rsidR="001B3750" w:rsidRDefault="001B3750">
      <w:pPr>
        <w:ind w:left="0" w:hanging="2"/>
        <w:rPr>
          <w:rFonts w:ascii="Verdana" w:eastAsia="Verdana" w:hAnsi="Verdana" w:cs="Verdana"/>
          <w:sz w:val="20"/>
          <w:szCs w:val="20"/>
        </w:rPr>
      </w:pPr>
    </w:p>
    <w:p w:rsidR="001B3750" w:rsidRDefault="001B3750">
      <w:pPr>
        <w:ind w:left="0" w:hanging="2"/>
        <w:rPr>
          <w:rFonts w:ascii="Verdana" w:eastAsia="Verdana" w:hAnsi="Verdana" w:cs="Verdana"/>
          <w:sz w:val="20"/>
          <w:szCs w:val="20"/>
        </w:rPr>
      </w:pPr>
    </w:p>
    <w:p w:rsidR="001B3750" w:rsidRDefault="0000581A">
      <w:pPr>
        <w:ind w:left="0" w:hanging="2"/>
        <w:jc w:val="both"/>
        <w:rPr>
          <w:rFonts w:ascii="Verdana" w:eastAsia="Verdana" w:hAnsi="Verdana" w:cs="Verdana"/>
          <w:sz w:val="20"/>
          <w:szCs w:val="20"/>
        </w:rPr>
      </w:pPr>
      <w:r>
        <w:rPr>
          <w:rFonts w:ascii="Verdana" w:eastAsia="Verdana" w:hAnsi="Verdana" w:cs="Verdana"/>
          <w:color w:val="0000FF"/>
          <w:sz w:val="20"/>
          <w:szCs w:val="20"/>
        </w:rPr>
        <w:tab/>
      </w:r>
      <w:r>
        <w:rPr>
          <w:rFonts w:ascii="Verdana" w:eastAsia="Verdana" w:hAnsi="Verdana" w:cs="Verdana"/>
          <w:color w:val="0000FF"/>
          <w:sz w:val="20"/>
          <w:szCs w:val="20"/>
        </w:rPr>
        <w:tab/>
      </w:r>
      <w:r>
        <w:rPr>
          <w:rFonts w:ascii="Verdana" w:eastAsia="Verdana" w:hAnsi="Verdana" w:cs="Verdana"/>
          <w:color w:val="0000FF"/>
          <w:sz w:val="20"/>
          <w:szCs w:val="20"/>
        </w:rPr>
        <w:tab/>
      </w:r>
    </w:p>
    <w:sectPr w:rsidR="001B3750">
      <w:footerReference w:type="even" r:id="rId10"/>
      <w:footerReference w:type="default" r:id="rId11"/>
      <w:pgSz w:w="12242" w:h="15842"/>
      <w:pgMar w:top="902" w:right="1701" w:bottom="1418" w:left="1259"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0DB7" w:rsidRDefault="00A80DB7">
      <w:pPr>
        <w:spacing w:line="240" w:lineRule="auto"/>
        <w:ind w:left="0" w:hanging="2"/>
      </w:pPr>
      <w:r>
        <w:separator/>
      </w:r>
    </w:p>
  </w:endnote>
  <w:endnote w:type="continuationSeparator" w:id="0">
    <w:p w:rsidR="00A80DB7" w:rsidRDefault="00A80DB7">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Verdana-Bold">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3750" w:rsidRDefault="0000581A">
    <w:pPr>
      <w:pBdr>
        <w:top w:val="nil"/>
        <w:left w:val="nil"/>
        <w:bottom w:val="nil"/>
        <w:right w:val="nil"/>
        <w:between w:val="nil"/>
      </w:pBdr>
      <w:tabs>
        <w:tab w:val="center" w:pos="4252"/>
        <w:tab w:val="right" w:pos="8504"/>
      </w:tabs>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rsidR="001B3750" w:rsidRDefault="001B3750">
    <w:pPr>
      <w:pBdr>
        <w:top w:val="nil"/>
        <w:left w:val="nil"/>
        <w:bottom w:val="nil"/>
        <w:right w:val="nil"/>
        <w:between w:val="nil"/>
      </w:pBdr>
      <w:tabs>
        <w:tab w:val="center" w:pos="4252"/>
        <w:tab w:val="right" w:pos="8504"/>
      </w:tabs>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3750" w:rsidRDefault="001B3750">
    <w:pPr>
      <w:pBdr>
        <w:top w:val="nil"/>
        <w:left w:val="nil"/>
        <w:bottom w:val="nil"/>
        <w:right w:val="nil"/>
        <w:between w:val="nil"/>
      </w:pBdr>
      <w:tabs>
        <w:tab w:val="center" w:pos="4252"/>
        <w:tab w:val="right" w:pos="8504"/>
      </w:tabs>
      <w:spacing w:line="240" w:lineRule="auto"/>
      <w:ind w:left="0" w:hanging="2"/>
      <w:jc w:val="right"/>
      <w:rPr>
        <w:color w:val="000000"/>
      </w:rPr>
    </w:pPr>
  </w:p>
  <w:p w:rsidR="001B3750" w:rsidRDefault="001B3750">
    <w:pPr>
      <w:pBdr>
        <w:top w:val="nil"/>
        <w:left w:val="nil"/>
        <w:bottom w:val="nil"/>
        <w:right w:val="nil"/>
        <w:between w:val="nil"/>
      </w:pBdr>
      <w:tabs>
        <w:tab w:val="center" w:pos="4252"/>
        <w:tab w:val="right" w:pos="8504"/>
      </w:tabs>
      <w:spacing w:line="240" w:lineRule="auto"/>
      <w:ind w:left="0" w:right="360" w:hanging="2"/>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0DB7" w:rsidRDefault="00A80DB7">
      <w:pPr>
        <w:spacing w:line="240" w:lineRule="auto"/>
        <w:ind w:left="0" w:hanging="2"/>
      </w:pPr>
      <w:r>
        <w:separator/>
      </w:r>
    </w:p>
  </w:footnote>
  <w:footnote w:type="continuationSeparator" w:id="0">
    <w:p w:rsidR="00A80DB7" w:rsidRDefault="00A80DB7">
      <w:pPr>
        <w:spacing w:line="240" w:lineRule="auto"/>
        <w:ind w:left="0" w:hanging="2"/>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DD6CC6"/>
    <w:multiLevelType w:val="multilevel"/>
    <w:tmpl w:val="57920C6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F5E0F58"/>
    <w:multiLevelType w:val="multilevel"/>
    <w:tmpl w:val="C0AE4C9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750"/>
    <w:rsid w:val="0000581A"/>
    <w:rsid w:val="001B3750"/>
    <w:rsid w:val="002133E5"/>
    <w:rsid w:val="0049511F"/>
    <w:rsid w:val="006614CD"/>
    <w:rsid w:val="007E610B"/>
    <w:rsid w:val="00A80DB7"/>
    <w:rsid w:val="00F363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C16D66-1CAC-4118-9EE8-448BA8F07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 w:eastAsia="en-US" w:bidi="ar-SA"/>
      </w:rPr>
    </w:rPrDefault>
    <w:pPrDefault>
      <w:pPr>
        <w:ind w:hang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line="1" w:lineRule="atLeast"/>
      <w:ind w:leftChars="-1" w:left="-1" w:hangingChars="1"/>
      <w:textDirection w:val="btLr"/>
      <w:textAlignment w:val="top"/>
      <w:outlineLvl w:val="0"/>
    </w:pPr>
    <w:rPr>
      <w:position w:val="-1"/>
      <w:lang w:eastAsia="es-ES"/>
    </w:rPr>
  </w:style>
  <w:style w:type="paragraph" w:styleId="Ttulo1">
    <w:name w:val="heading 1"/>
    <w:basedOn w:val="Normal"/>
    <w:next w:val="Normal"/>
    <w:uiPriority w:val="9"/>
    <w:qFormat/>
    <w:pPr>
      <w:keepNext/>
      <w:keepLines/>
      <w:spacing w:before="480" w:after="12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table" w:styleId="Tablaconcuadrcula">
    <w:name w:val="Table Grid"/>
    <w:basedOn w:val="Tablanormal"/>
    <w:pPr>
      <w:suppressAutoHyphens/>
      <w:spacing w:line="1" w:lineRule="atLeast"/>
      <w:ind w:leftChars="-1" w:left="-1" w:hangingChars="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rPr>
      <w:color w:val="0000FF"/>
      <w:w w:val="100"/>
      <w:position w:val="-1"/>
      <w:u w:val="single"/>
      <w:effect w:val="none"/>
      <w:vertAlign w:val="baseline"/>
      <w:cs w:val="0"/>
      <w:em w:val="none"/>
    </w:rPr>
  </w:style>
  <w:style w:type="paragraph" w:styleId="z-Principiodelformulario">
    <w:name w:val="HTML Top of Form"/>
    <w:basedOn w:val="Normal"/>
    <w:next w:val="Normal"/>
    <w:pPr>
      <w:pBdr>
        <w:bottom w:val="single" w:sz="6" w:space="1" w:color="auto"/>
      </w:pBdr>
      <w:jc w:val="center"/>
    </w:pPr>
    <w:rPr>
      <w:rFonts w:ascii="Arial" w:hAnsi="Arial" w:cs="Arial"/>
      <w:vanish/>
      <w:sz w:val="16"/>
      <w:szCs w:val="16"/>
    </w:rPr>
  </w:style>
  <w:style w:type="paragraph" w:styleId="z-Finaldelformulario">
    <w:name w:val="HTML Bottom of Form"/>
    <w:basedOn w:val="Normal"/>
    <w:next w:val="Normal"/>
    <w:pPr>
      <w:pBdr>
        <w:top w:val="single" w:sz="6" w:space="1" w:color="auto"/>
      </w:pBdr>
      <w:jc w:val="center"/>
    </w:pPr>
    <w:rPr>
      <w:rFonts w:ascii="Arial" w:hAnsi="Arial" w:cs="Arial"/>
      <w:vanish/>
      <w:sz w:val="16"/>
      <w:szCs w:val="16"/>
    </w:rPr>
  </w:style>
  <w:style w:type="paragraph" w:styleId="Piedepgina">
    <w:name w:val="footer"/>
    <w:basedOn w:val="Normal"/>
    <w:pPr>
      <w:tabs>
        <w:tab w:val="center" w:pos="4252"/>
        <w:tab w:val="right" w:pos="8504"/>
      </w:tabs>
    </w:pPr>
  </w:style>
  <w:style w:type="character" w:styleId="Nmerodepgina">
    <w:name w:val="page number"/>
    <w:basedOn w:val="Fuentedeprrafopredeter"/>
    <w:rPr>
      <w:w w:val="100"/>
      <w:position w:val="-1"/>
      <w:effect w:val="none"/>
      <w:vertAlign w:val="baseline"/>
      <w:cs w:val="0"/>
      <w:em w:val="none"/>
    </w:rPr>
  </w:style>
  <w:style w:type="paragraph" w:styleId="Encabezado">
    <w:name w:val="header"/>
    <w:basedOn w:val="Normal"/>
    <w:pPr>
      <w:tabs>
        <w:tab w:val="center" w:pos="4419"/>
        <w:tab w:val="right" w:pos="8838"/>
      </w:tabs>
    </w:pPr>
  </w:style>
  <w:style w:type="character" w:customStyle="1" w:styleId="EncabezadoCar">
    <w:name w:val="Encabezado Car"/>
    <w:rPr>
      <w:w w:val="100"/>
      <w:position w:val="-1"/>
      <w:sz w:val="24"/>
      <w:szCs w:val="24"/>
      <w:effect w:val="none"/>
      <w:vertAlign w:val="baseline"/>
      <w:cs w:val="0"/>
      <w:em w:val="none"/>
      <w:lang w:val="es-ES" w:eastAsia="es-ES"/>
    </w:rPr>
  </w:style>
  <w:style w:type="character" w:styleId="Refdecomentario">
    <w:name w:val="annotation reference"/>
    <w:rPr>
      <w:w w:val="100"/>
      <w:position w:val="-1"/>
      <w:sz w:val="16"/>
      <w:szCs w:val="16"/>
      <w:effect w:val="none"/>
      <w:vertAlign w:val="baseline"/>
      <w:cs w:val="0"/>
      <w:em w:val="none"/>
    </w:rPr>
  </w:style>
  <w:style w:type="paragraph" w:styleId="Textocomentario">
    <w:name w:val="annotation text"/>
    <w:basedOn w:val="Normal"/>
    <w:rPr>
      <w:sz w:val="20"/>
      <w:szCs w:val="20"/>
    </w:rPr>
  </w:style>
  <w:style w:type="paragraph" w:styleId="Asuntodelcomentario">
    <w:name w:val="annotation subject"/>
    <w:basedOn w:val="Textocomentario"/>
    <w:next w:val="Textocomentario"/>
    <w:rPr>
      <w:b/>
      <w:bCs/>
    </w:rPr>
  </w:style>
  <w:style w:type="paragraph" w:styleId="Textodeglobo">
    <w:name w:val="Balloon Text"/>
    <w:basedOn w:val="Normal"/>
    <w:rPr>
      <w:rFonts w:ascii="Tahoma" w:hAnsi="Tahoma" w:cs="Tahoma"/>
      <w:sz w:val="16"/>
      <w:szCs w:val="16"/>
    </w:rPr>
  </w:style>
  <w:style w:type="paragraph" w:styleId="Prrafodelista">
    <w:name w:val="List Paragraph"/>
    <w:basedOn w:val="Normal"/>
    <w:pPr>
      <w:ind w:left="708"/>
    </w:pPr>
  </w:style>
  <w:style w:type="character" w:customStyle="1" w:styleId="TextocomentarioCar">
    <w:name w:val="Texto comentario Car"/>
    <w:rPr>
      <w:w w:val="100"/>
      <w:position w:val="-1"/>
      <w:effect w:val="none"/>
      <w:vertAlign w:val="baseline"/>
      <w:cs w:val="0"/>
      <w:em w:val="none"/>
      <w:lang w:val="es-ES" w:eastAsia="es-E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08" w:type="dxa"/>
        <w:right w:w="108" w:type="dxa"/>
      </w:tblCellMar>
    </w:tblPr>
  </w:style>
  <w:style w:type="table" w:customStyle="1" w:styleId="a0">
    <w:basedOn w:val="TableNormal1"/>
    <w:tblPr>
      <w:tblStyleRowBandSize w:val="1"/>
      <w:tblStyleColBandSize w:val="1"/>
      <w:tblCellMar>
        <w:left w:w="108" w:type="dxa"/>
        <w:right w:w="108" w:type="dxa"/>
      </w:tblCellMar>
    </w:tblPr>
  </w:style>
  <w:style w:type="table" w:customStyle="1" w:styleId="a1">
    <w:basedOn w:val="TableNormal1"/>
    <w:tblPr>
      <w:tblStyleRowBandSize w:val="1"/>
      <w:tblStyleColBandSize w:val="1"/>
      <w:tblCellMar>
        <w:left w:w="108" w:type="dxa"/>
        <w:right w:w="108" w:type="dxa"/>
      </w:tblCellMar>
    </w:tblPr>
  </w:style>
  <w:style w:type="table" w:customStyle="1" w:styleId="a2">
    <w:basedOn w:val="TableNormal1"/>
    <w:tblPr>
      <w:tblStyleRowBandSize w:val="1"/>
      <w:tblStyleColBandSize w:val="1"/>
      <w:tblCellMar>
        <w:left w:w="108" w:type="dxa"/>
        <w:right w:w="108" w:type="dxa"/>
      </w:tblCellMar>
    </w:tblPr>
  </w:style>
  <w:style w:type="table" w:customStyle="1" w:styleId="a3">
    <w:basedOn w:val="TableNormal"/>
    <w:tblPr>
      <w:tblStyleRowBandSize w:val="1"/>
      <w:tblStyleColBandSize w:val="1"/>
      <w:tblCellMar>
        <w:left w:w="108" w:type="dxa"/>
        <w:right w:w="108" w:type="dxa"/>
      </w:tblCellMar>
    </w:tblPr>
  </w:style>
  <w:style w:type="table" w:customStyle="1" w:styleId="a4">
    <w:basedOn w:val="TableNormal"/>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HOyoxMp9bv3iIw1WWNJgDFqALmQ==">AMUW2mUc0y4nAWoUKMpfYS3WhtPLDdln8ivLFNeZEkx+v/RoEGT6hfq9zGrMHH4O/5ecps3wa6+MZT7WMvha8HCtZ+914jeB+kJwrNwGzTa4hQAevMemO2bZYzF4n3Ei45G1pQ/xE2KVYdgF0AetZIScCBE3QcvqZ3KfxiAQD2eiP8yw1dj0C6P4GfRVQdK9fbwn8QewiMIB</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738</Words>
  <Characters>4208</Characters>
  <Application>Microsoft Office Word</Application>
  <DocSecurity>0</DocSecurity>
  <Lines>35</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karen.soto</dc:creator>
  <cp:lastModifiedBy>Camila Galaz Vega</cp:lastModifiedBy>
  <cp:revision>4</cp:revision>
  <dcterms:created xsi:type="dcterms:W3CDTF">2021-09-28T19:43:00Z</dcterms:created>
  <dcterms:modified xsi:type="dcterms:W3CDTF">2022-01-21T13:48:00Z</dcterms:modified>
</cp:coreProperties>
</file>