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535" w:rsidRDefault="00A05535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A05535" w:rsidRDefault="00A3602D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6775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05535" w:rsidRDefault="00A05535">
      <w:pPr>
        <w:rPr>
          <w:rFonts w:ascii="Verdana" w:eastAsia="Verdana" w:hAnsi="Verdana" w:cs="Verdana"/>
          <w:b/>
          <w:sz w:val="20"/>
          <w:szCs w:val="20"/>
        </w:rPr>
      </w:pPr>
    </w:p>
    <w:p w:rsidR="00A05535" w:rsidRDefault="00A05535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A05535" w:rsidRDefault="00A3602D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A05535" w:rsidRDefault="00A3602D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INVESTIGACIÓN Y REGISTRO DE LA MÚSICA NACIONAL</w:t>
      </w:r>
    </w:p>
    <w:p w:rsidR="00A05535" w:rsidRDefault="00A3602D">
      <w:pPr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b/>
          <w:sz w:val="20"/>
          <w:szCs w:val="20"/>
        </w:rPr>
        <w:t>MODALIDAD DE REGISTRO, CONSERVACIÓN, RESTAURACIÓN, CATALOGACIÓN, CATASTRO, Y DIFUSIÓN</w:t>
      </w:r>
    </w:p>
    <w:p w:rsidR="00A05535" w:rsidRDefault="00A3602D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A05535" w:rsidRDefault="00A3602D">
      <w:pPr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A05535" w:rsidRDefault="00A3602D">
      <w:pPr>
        <w:tabs>
          <w:tab w:val="left" w:pos="7920"/>
          <w:tab w:val="left" w:pos="8640"/>
        </w:tabs>
        <w:ind w:firstLine="4320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establecido en las Bases de Concurso Público del Fondo para el Fomento de la Música Nacional, Línea de Investigación y Registro de la Música Nacional, Modal</w:t>
      </w:r>
      <w:r>
        <w:rPr>
          <w:rFonts w:ascii="Verdana" w:eastAsia="Verdana" w:hAnsi="Verdana" w:cs="Verdana"/>
          <w:sz w:val="20"/>
          <w:szCs w:val="20"/>
        </w:rPr>
        <w:t xml:space="preserve">idad de </w:t>
      </w:r>
      <w:r>
        <w:rPr>
          <w:rFonts w:ascii="Verdana-Bold" w:eastAsia="Verdana-Bold" w:hAnsi="Verdana-Bold" w:cs="Verdana-Bold"/>
          <w:sz w:val="20"/>
          <w:szCs w:val="20"/>
        </w:rPr>
        <w:t>Registro, Conservación, Restauración, Catalogación, Catastro, y Difusión</w:t>
      </w:r>
      <w:r>
        <w:rPr>
          <w:rFonts w:ascii="Verdana" w:eastAsia="Verdana" w:hAnsi="Verdana" w:cs="Verdana"/>
          <w:sz w:val="20"/>
          <w:szCs w:val="20"/>
        </w:rPr>
        <w:t xml:space="preserve">, Convocatoria 2022, aprobadas por Resolución Exenta N°1882 de 20 de julio de 2021, de la Subsecretaría de las Culturas y las Artes; y en la Ley N° 19.928, sobre Fomento de la </w:t>
      </w:r>
      <w:r>
        <w:rPr>
          <w:rFonts w:ascii="Verdana" w:eastAsia="Verdana" w:hAnsi="Verdana" w:cs="Verdana"/>
          <w:sz w:val="20"/>
          <w:szCs w:val="20"/>
        </w:rPr>
        <w:t>Música Chilena y en su Reglamento, se lleva a efecto la sesión de la Comisión de Especialistas compuesta por: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Nicolás Francisco </w:t>
      </w:r>
      <w:proofErr w:type="spellStart"/>
      <w:r>
        <w:rPr>
          <w:rFonts w:ascii="Verdana" w:eastAsia="Verdana" w:hAnsi="Verdana" w:cs="Verdana"/>
          <w:sz w:val="20"/>
          <w:szCs w:val="20"/>
        </w:rPr>
        <w:t>Masquiarán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Díaz, R.U.T. Nº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15.174.426-5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bookmarkStart w:id="4" w:name="_heading=h.2et92p0" w:colFirst="0" w:colLast="0"/>
      <w:bookmarkEnd w:id="4"/>
      <w:proofErr w:type="spellStart"/>
      <w:r>
        <w:rPr>
          <w:rFonts w:ascii="Verdana" w:eastAsia="Verdana" w:hAnsi="Verdana" w:cs="Verdana"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Elizabeth Ananías Gómez, R.U.T. Nº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17.028.953-6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Héctor R</w:t>
      </w:r>
      <w:r>
        <w:rPr>
          <w:rFonts w:ascii="Verdana" w:eastAsia="Verdana" w:hAnsi="Verdana" w:cs="Verdana"/>
          <w:sz w:val="20"/>
          <w:szCs w:val="20"/>
        </w:rPr>
        <w:t xml:space="preserve">odrigo Uribe Ulloa, R.U.T. Nº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12.531.752-9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Elba Cecilia Astudillo Rojas, R.U.T.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Nº 9.140.828-7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Rolando Alfredo Ángel Alvarado, R.U.T. Nº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15.825.621-5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Maximiliano Andrés Sánchez </w:t>
      </w:r>
      <w:proofErr w:type="spellStart"/>
      <w:r>
        <w:rPr>
          <w:rFonts w:ascii="Verdana" w:eastAsia="Verdana" w:hAnsi="Verdana" w:cs="Verdana"/>
          <w:sz w:val="20"/>
          <w:szCs w:val="20"/>
        </w:rPr>
        <w:t>Mondaca</w:t>
      </w:r>
      <w:proofErr w:type="spellEnd"/>
      <w:r>
        <w:rPr>
          <w:rFonts w:ascii="Verdana" w:eastAsia="Verdana" w:hAnsi="Verdana" w:cs="Verdana"/>
          <w:sz w:val="20"/>
          <w:szCs w:val="20"/>
        </w:rPr>
        <w:t>, R.U.T. Nº</w:t>
      </w:r>
      <w:r>
        <w:rPr>
          <w:rFonts w:ascii="Verdana" w:eastAsia="Verdana" w:hAnsi="Verdana" w:cs="Verdana"/>
          <w:sz w:val="20"/>
          <w:szCs w:val="20"/>
        </w:rPr>
        <w:tab/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14.018.684-8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  <w:r>
        <w:rPr>
          <w:rFonts w:ascii="Verdana" w:eastAsia="Verdana" w:hAnsi="Verdana" w:cs="Verdana"/>
          <w:sz w:val="20"/>
          <w:szCs w:val="20"/>
        </w:rPr>
        <w:t xml:space="preserve"> y</w:t>
      </w:r>
    </w:p>
    <w:p w:rsidR="00A05535" w:rsidRDefault="00A3602D">
      <w:pPr>
        <w:numPr>
          <w:ilvl w:val="0"/>
          <w:numId w:val="3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Juan Carlos Poveda Viera, R.U.T. </w:t>
      </w:r>
      <w:r w:rsidRPr="00FF0CEE">
        <w:rPr>
          <w:rFonts w:ascii="Verdana" w:eastAsia="Verdana" w:hAnsi="Verdana" w:cs="Verdana"/>
          <w:sz w:val="20"/>
          <w:szCs w:val="20"/>
          <w:highlight w:val="black"/>
        </w:rPr>
        <w:t>Nº 9.833.077-1</w:t>
      </w:r>
      <w:r>
        <w:rPr>
          <w:rFonts w:ascii="Verdana" w:eastAsia="Verdana" w:hAnsi="Verdana" w:cs="Verdana"/>
          <w:sz w:val="20"/>
          <w:szCs w:val="20"/>
        </w:rPr>
        <w:t xml:space="preserve"> (Presente).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evaluar, seleccionar y determinar la asignación de recursos a los proyectos presentados al presente Concurso Público. Se deja constancia que se encuentra pre</w:t>
      </w:r>
      <w:r>
        <w:rPr>
          <w:rFonts w:ascii="Verdana" w:eastAsia="Verdana" w:hAnsi="Verdana" w:cs="Verdana"/>
          <w:sz w:val="20"/>
          <w:szCs w:val="20"/>
        </w:rPr>
        <w:t>sente la Secretaría del Fondo para el Fomento de la Música Nacional, en adelante la Secretaría.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</w:t>
      </w:r>
      <w:r>
        <w:rPr>
          <w:rFonts w:ascii="Verdana" w:eastAsia="Verdana" w:hAnsi="Verdana" w:cs="Verdana"/>
          <w:sz w:val="20"/>
          <w:szCs w:val="20"/>
        </w:rPr>
        <w:t>stas en los artículos 52 y 53 de la Ley Nº 18.575, de Bases Generales de la Administración del Estado, y 12 de la Ley Nº 19.880, de Bases de los Procedimientos Administrativos que Rigen los Actos de los Órganos de la Administración del Estado, respectivame</w:t>
      </w:r>
      <w:r>
        <w:rPr>
          <w:rFonts w:ascii="Verdana" w:eastAsia="Verdana" w:hAnsi="Verdana" w:cs="Verdana"/>
          <w:sz w:val="20"/>
          <w:szCs w:val="20"/>
        </w:rPr>
        <w:t>nte.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Los miembros de esta Comisión de Especialistas deciden que su Presidenta será </w:t>
      </w:r>
      <w:proofErr w:type="spellStart"/>
      <w:r>
        <w:rPr>
          <w:rFonts w:ascii="Verdana" w:eastAsia="Verdana" w:hAnsi="Verdana" w:cs="Verdana"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Elizabeth Ananías Gómez.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 $140.000.000 (ciento cuarenta millones de pesos chilenos), de los cuales $ $90.000.000 (noventa millones de pesos chilenos) corresponden a la Modalidad de</w:t>
      </w:r>
      <w:r>
        <w:rPr>
          <w:rFonts w:ascii="Verdana" w:eastAsia="Verdana" w:hAnsi="Verdana" w:cs="Verdana"/>
          <w:sz w:val="20"/>
          <w:szCs w:val="20"/>
        </w:rPr>
        <w:t xml:space="preserve"> Investigación, Publicación y Difusión y $ $50.000.000 (cincuenta millones de pesos chilenos) a la Modalidad de Registro, Conservación, Restauración, Catastro, Catalogación y Difusión, asignarse un monto máximo de $ $6.000.000 (seis millones de pesos chile</w:t>
      </w:r>
      <w:r>
        <w:rPr>
          <w:rFonts w:ascii="Verdana" w:eastAsia="Verdana" w:hAnsi="Verdana" w:cs="Verdana"/>
          <w:sz w:val="20"/>
          <w:szCs w:val="20"/>
        </w:rPr>
        <w:t xml:space="preserve">nos) a cada proyecto en la Modalidad de Investigación, Publicación y Difusión y $5.000.000 (cinco </w:t>
      </w:r>
      <w:r>
        <w:rPr>
          <w:rFonts w:ascii="Verdana" w:eastAsia="Verdana" w:hAnsi="Verdana" w:cs="Verdana"/>
          <w:sz w:val="20"/>
          <w:szCs w:val="20"/>
        </w:rPr>
        <w:lastRenderedPageBreak/>
        <w:t>millones de pesos chilenos) en la Modalidad de Registro, Conservación, Restauración, Catastro, Catalogación y Difusión.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y seleccionar los proyectos que les fueron distribuidos por la Secretaría de conformidad a los criterios establecidos en las Bases de concurso, siendo estos: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5"/>
        <w:tblW w:w="65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3119"/>
        <w:gridCol w:w="1395"/>
      </w:tblGrid>
      <w:tr w:rsidR="00A05535">
        <w:trPr>
          <w:trHeight w:val="105"/>
          <w:jc w:val="center"/>
        </w:trPr>
        <w:tc>
          <w:tcPr>
            <w:tcW w:w="2036" w:type="dxa"/>
            <w:vMerge w:val="restart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bookmarkStart w:id="5" w:name="_heading=h.tyjcwt" w:colFirst="0" w:colLast="0"/>
            <w:bookmarkEnd w:id="5"/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3119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Coherencia</w:t>
            </w:r>
          </w:p>
        </w:tc>
        <w:tc>
          <w:tcPr>
            <w:tcW w:w="1395" w:type="dxa"/>
            <w:vMerge w:val="restart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A05535">
        <w:trPr>
          <w:trHeight w:val="105"/>
          <w:jc w:val="center"/>
        </w:trPr>
        <w:tc>
          <w:tcPr>
            <w:tcW w:w="2036" w:type="dxa"/>
            <w:vMerge/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</w:tc>
        <w:tc>
          <w:tcPr>
            <w:tcW w:w="1395" w:type="dxa"/>
            <w:vMerge/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05535">
        <w:trPr>
          <w:trHeight w:val="105"/>
          <w:jc w:val="center"/>
        </w:trPr>
        <w:tc>
          <w:tcPr>
            <w:tcW w:w="2036" w:type="dxa"/>
            <w:vMerge/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Presupuesto</w:t>
            </w:r>
          </w:p>
        </w:tc>
        <w:tc>
          <w:tcPr>
            <w:tcW w:w="1395" w:type="dxa"/>
            <w:vMerge/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05535">
        <w:trPr>
          <w:trHeight w:val="315"/>
          <w:jc w:val="center"/>
        </w:trPr>
        <w:tc>
          <w:tcPr>
            <w:tcW w:w="2036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3119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Contenido de la Propuesta</w:t>
            </w:r>
          </w:p>
        </w:tc>
        <w:tc>
          <w:tcPr>
            <w:tcW w:w="1395" w:type="dxa"/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A05535">
        <w:trPr>
          <w:trHeight w:val="243"/>
          <w:jc w:val="center"/>
        </w:trPr>
        <w:tc>
          <w:tcPr>
            <w:tcW w:w="2036" w:type="dxa"/>
            <w:vMerge w:val="restart"/>
            <w:tcBorders>
              <w:bottom w:val="single" w:sz="4" w:space="0" w:color="000000"/>
            </w:tcBorders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Disciplinar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Aporte al ámbito de estudio</w:t>
            </w:r>
          </w:p>
        </w:tc>
        <w:tc>
          <w:tcPr>
            <w:tcW w:w="1395" w:type="dxa"/>
            <w:vMerge w:val="restart"/>
            <w:tcBorders>
              <w:bottom w:val="single" w:sz="4" w:space="0" w:color="000000"/>
            </w:tcBorders>
            <w:vAlign w:val="center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20%</w:t>
            </w:r>
          </w:p>
        </w:tc>
      </w:tr>
      <w:tr w:rsidR="00A05535">
        <w:trPr>
          <w:trHeight w:val="105"/>
          <w:jc w:val="center"/>
        </w:trPr>
        <w:tc>
          <w:tcPr>
            <w:tcW w:w="2036" w:type="dxa"/>
            <w:vMerge/>
            <w:tcBorders>
              <w:bottom w:val="single" w:sz="4" w:space="0" w:color="000000"/>
            </w:tcBorders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</w:tcPr>
          <w:p w:rsidR="00A05535" w:rsidRDefault="00A3602D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Divulgación</w:t>
            </w:r>
          </w:p>
        </w:tc>
        <w:tc>
          <w:tcPr>
            <w:tcW w:w="1395" w:type="dxa"/>
            <w:vMerge/>
            <w:tcBorders>
              <w:bottom w:val="single" w:sz="4" w:space="0" w:color="000000"/>
            </w:tcBorders>
            <w:vAlign w:val="center"/>
          </w:tcPr>
          <w:p w:rsidR="00A05535" w:rsidRDefault="00A055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6"/>
        <w:tblW w:w="927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72"/>
      </w:tblGrid>
      <w:tr w:rsidR="00A05535">
        <w:trPr>
          <w:jc w:val="center"/>
        </w:trPr>
        <w:tc>
          <w:tcPr>
            <w:tcW w:w="9272" w:type="dxa"/>
            <w:shd w:val="clear" w:color="auto" w:fill="808080"/>
          </w:tcPr>
          <w:p w:rsidR="00A05535" w:rsidRDefault="00A3602D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A05535">
        <w:trPr>
          <w:jc w:val="center"/>
        </w:trPr>
        <w:tc>
          <w:tcPr>
            <w:tcW w:w="9272" w:type="dxa"/>
            <w:shd w:val="clear" w:color="auto" w:fill="auto"/>
          </w:tcPr>
          <w:p w:rsidR="00A05535" w:rsidRDefault="00A3602D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del país distintas de la Metropolitana.</w:t>
            </w:r>
          </w:p>
        </w:tc>
      </w:tr>
      <w:tr w:rsidR="00A05535">
        <w:trPr>
          <w:jc w:val="center"/>
        </w:trPr>
        <w:tc>
          <w:tcPr>
            <w:tcW w:w="9272" w:type="dxa"/>
            <w:shd w:val="clear" w:color="auto" w:fill="auto"/>
          </w:tcPr>
          <w:p w:rsidR="00A05535" w:rsidRDefault="00A3602D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hayan suficientes proyectos elegibles pa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ra cumplir con este porcentaje de cuota regional, los recursos serán asignados en la misma instancia de selección según el criterio de mayor a menor puntaje, sin importar la región.</w:t>
            </w:r>
          </w:p>
        </w:tc>
      </w:tr>
      <w:tr w:rsidR="00A05535">
        <w:trPr>
          <w:jc w:val="center"/>
        </w:trPr>
        <w:tc>
          <w:tcPr>
            <w:tcW w:w="9272" w:type="dxa"/>
            <w:shd w:val="clear" w:color="auto" w:fill="auto"/>
          </w:tcPr>
          <w:p w:rsidR="00A05535" w:rsidRDefault="00A3602D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Ante proyectos de igual puntaje e insuficiente disponibilidad presupuesta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ria, se seleccionará a aquel proyecto que considere dentro de sus contenidos de investigación elementos de identidad local, regional o de pueblos originarios.</w:t>
            </w:r>
          </w:p>
        </w:tc>
      </w:tr>
    </w:tbl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y selección de los proyectos la Comisión de Especialist</w:t>
      </w:r>
      <w:r>
        <w:rPr>
          <w:rFonts w:ascii="Verdana" w:eastAsia="Verdana" w:hAnsi="Verdana" w:cs="Verdana"/>
          <w:sz w:val="20"/>
          <w:szCs w:val="20"/>
        </w:rPr>
        <w:t>as, deja constancia de lo siguiente: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evaluación, selección y asignación de recursos a los proyectos presentados al presente concurso,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>. Asimismo, el fundamento de asignar recursos en un monto inferior al solicitado está disponible en el sitio web indicado.</w:t>
      </w:r>
    </w:p>
    <w:p w:rsidR="00A05535" w:rsidRDefault="00A360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seleccionados, no seleccionados, no elegibles y en lista de espera en e</w:t>
      </w:r>
      <w:r>
        <w:rPr>
          <w:rFonts w:ascii="Verdana" w:eastAsia="Verdana" w:hAnsi="Verdana" w:cs="Verdana"/>
          <w:color w:val="000000"/>
          <w:sz w:val="20"/>
          <w:szCs w:val="20"/>
        </w:rPr>
        <w:t>l presente concurso, que contiene el nombre de los postulantes, el título de los proyectos, la región y los recursos asignados o asignables, se adjunta a la presente Acta y forma parte de ésta.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A05535" w:rsidRDefault="00A3602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</w:t>
      </w:r>
      <w:r>
        <w:rPr>
          <w:rFonts w:ascii="Verdana" w:eastAsia="Verdana" w:hAnsi="Verdana" w:cs="Verdana"/>
          <w:sz w:val="20"/>
          <w:szCs w:val="20"/>
        </w:rPr>
        <w:t>to de las normas de probidad y abstención, el integrante de la Comisión:</w:t>
      </w:r>
    </w:p>
    <w:p w:rsidR="00A05535" w:rsidRDefault="00A05535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numPr>
          <w:ilvl w:val="0"/>
          <w:numId w:val="2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Juan Carlos Poveda Viera se abstuvo de conocer los proyectos folios Nº 627460 y N° 626177;</w:t>
      </w:r>
    </w:p>
    <w:p w:rsidR="00A05535" w:rsidRDefault="00A3602D">
      <w:pPr>
        <w:numPr>
          <w:ilvl w:val="0"/>
          <w:numId w:val="2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Nicolás Francisco </w:t>
      </w:r>
      <w:proofErr w:type="spellStart"/>
      <w:r>
        <w:rPr>
          <w:rFonts w:ascii="Verdana" w:eastAsia="Verdana" w:hAnsi="Verdana" w:cs="Verdana"/>
          <w:sz w:val="20"/>
          <w:szCs w:val="20"/>
        </w:rPr>
        <w:t>Masquiarán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Díaz se abstuvo de conocer el proyecto folio Nº 627460</w:t>
      </w:r>
      <w:r>
        <w:rPr>
          <w:rFonts w:ascii="Verdana" w:eastAsia="Verdana" w:hAnsi="Verdana" w:cs="Verdana"/>
          <w:sz w:val="20"/>
          <w:szCs w:val="20"/>
        </w:rPr>
        <w:t>;</w:t>
      </w:r>
    </w:p>
    <w:p w:rsidR="00A05535" w:rsidRDefault="00A3602D">
      <w:pPr>
        <w:numPr>
          <w:ilvl w:val="0"/>
          <w:numId w:val="2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Rolando Alfredo Ángel Alvarado se abstuvo de conocer los proyectos folios Nº 633603 y N° 626177; y</w:t>
      </w:r>
    </w:p>
    <w:p w:rsidR="00A05535" w:rsidRDefault="00A3602D">
      <w:pPr>
        <w:numPr>
          <w:ilvl w:val="0"/>
          <w:numId w:val="2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Elba Cecilia Astudillo Rojas se abstuvo de conocer el proyecto folio Nº 626177.</w:t>
      </w:r>
    </w:p>
    <w:p w:rsidR="00A05535" w:rsidRDefault="00A05535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05535" w:rsidRDefault="00A3602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s ha adjudicado en total la suma de $49.983.617 (cuarenta y nueve millones novecientos ochenta y tres mil seiscientos </w:t>
      </w:r>
      <w:r>
        <w:rPr>
          <w:rFonts w:ascii="Verdana" w:eastAsia="Verdana" w:hAnsi="Verdana" w:cs="Verdana"/>
          <w:sz w:val="20"/>
          <w:szCs w:val="20"/>
          <w:highlight w:val="white"/>
        </w:rPr>
        <w:lastRenderedPageBreak/>
        <w:t>diecisiete pesos chilenos), quedando disponible un remanente de $16.383 (dieciséis mil trescientos ochenta y tres pesos chilenos).</w:t>
      </w:r>
    </w:p>
    <w:p w:rsidR="00A05535" w:rsidRDefault="00A05535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el día jueves 25 de noviembre </w:t>
      </w:r>
      <w:proofErr w:type="gramStart"/>
      <w:r>
        <w:rPr>
          <w:rFonts w:ascii="Verdana" w:eastAsia="Verdana" w:hAnsi="Verdana" w:cs="Verdana"/>
          <w:sz w:val="20"/>
          <w:szCs w:val="20"/>
        </w:rPr>
        <w:t>de  2021</w:t>
      </w:r>
      <w:proofErr w:type="gramEnd"/>
      <w:r>
        <w:rPr>
          <w:rFonts w:ascii="Verdana" w:eastAsia="Verdana" w:hAnsi="Verdana" w:cs="Verdana"/>
          <w:sz w:val="20"/>
          <w:szCs w:val="20"/>
        </w:rPr>
        <w:t>, a las 14:00 hrs., se cierra la sesión.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05535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05535" w:rsidRDefault="00A3602D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Trebuchet MS" w:eastAsia="Trebuchet MS" w:hAnsi="Trebuchet MS" w:cs="Trebuchet MS"/>
          <w:b/>
          <w:noProof/>
          <w:lang w:val="es-CL" w:eastAsia="es-CL"/>
        </w:rPr>
        <w:drawing>
          <wp:inline distT="0" distB="0" distL="0" distR="0">
            <wp:extent cx="749300" cy="1371600"/>
            <wp:effectExtent l="56361" t="117635" r="56361" b="117635"/>
            <wp:docPr id="8" name="image1.png" descr="Imagen que contiene obje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n que contiene objeto&#10;&#10;Descripción generada automá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4776053">
                      <a:off x="0" y="0"/>
                      <a:ext cx="74930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05535" w:rsidRDefault="00A3602D">
      <w:pPr>
        <w:rPr>
          <w:rFonts w:ascii="Verdana" w:eastAsia="Verdana" w:hAnsi="Verdana" w:cs="Verdana"/>
          <w:b/>
          <w:sz w:val="20"/>
          <w:szCs w:val="20"/>
        </w:rPr>
      </w:pPr>
      <w:proofErr w:type="spellStart"/>
      <w:r>
        <w:rPr>
          <w:rFonts w:ascii="Verdana" w:eastAsia="Verdana" w:hAnsi="Verdana" w:cs="Verdana"/>
          <w:b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Elizabeth Ananías Gómez</w:t>
      </w:r>
    </w:p>
    <w:p w:rsidR="00A05535" w:rsidRDefault="00A3602D">
      <w:pPr>
        <w:rPr>
          <w:rFonts w:ascii="Verdana" w:eastAsia="Verdana" w:hAnsi="Verdana" w:cs="Verdana"/>
          <w:sz w:val="20"/>
          <w:szCs w:val="20"/>
        </w:rPr>
      </w:pPr>
      <w:r w:rsidRPr="00FF0CEE">
        <w:rPr>
          <w:rFonts w:ascii="Verdana" w:eastAsia="Verdana" w:hAnsi="Verdana" w:cs="Verdana"/>
          <w:sz w:val="20"/>
          <w:szCs w:val="20"/>
          <w:highlight w:val="black"/>
        </w:rPr>
        <w:t>C.I. Nº 17.028.953-6</w:t>
      </w:r>
      <w:bookmarkStart w:id="6" w:name="_GoBack"/>
      <w:bookmarkEnd w:id="6"/>
    </w:p>
    <w:sectPr w:rsidR="00A05535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2D" w:rsidRDefault="00A3602D">
      <w:r>
        <w:separator/>
      </w:r>
    </w:p>
  </w:endnote>
  <w:endnote w:type="continuationSeparator" w:id="0">
    <w:p w:rsidR="00A3602D" w:rsidRDefault="00A3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535" w:rsidRDefault="00A360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05535" w:rsidRDefault="00A055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535" w:rsidRDefault="00A055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A05535" w:rsidRDefault="00A055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2D" w:rsidRDefault="00A3602D">
      <w:r>
        <w:separator/>
      </w:r>
    </w:p>
  </w:footnote>
  <w:footnote w:type="continuationSeparator" w:id="0">
    <w:p w:rsidR="00A3602D" w:rsidRDefault="00A36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76332"/>
    <w:multiLevelType w:val="multilevel"/>
    <w:tmpl w:val="75BE9C2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197B16"/>
    <w:multiLevelType w:val="multilevel"/>
    <w:tmpl w:val="AB265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D7D1E"/>
    <w:multiLevelType w:val="multilevel"/>
    <w:tmpl w:val="6832A9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35"/>
    <w:rsid w:val="00A05535"/>
    <w:rsid w:val="00A3602D"/>
    <w:rsid w:val="00FF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F5C50-31E3-42ED-BF16-D1245FC8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27C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rsid w:val="005B2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D57A2B"/>
    <w:rPr>
      <w:color w:val="0000FF"/>
      <w:u w:val="single"/>
    </w:rPr>
  </w:style>
  <w:style w:type="paragraph" w:styleId="z-Principiodelformulario">
    <w:name w:val="HTML Top of Form"/>
    <w:basedOn w:val="Normal"/>
    <w:next w:val="Normal"/>
    <w:hidden/>
    <w:rsid w:val="008E124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hidden/>
    <w:rsid w:val="008E124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Piedepgina">
    <w:name w:val="footer"/>
    <w:basedOn w:val="Normal"/>
    <w:rsid w:val="00F1026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1026D"/>
  </w:style>
  <w:style w:type="paragraph" w:styleId="Encabezado">
    <w:name w:val="header"/>
    <w:basedOn w:val="Normal"/>
    <w:link w:val="EncabezadoCar"/>
    <w:rsid w:val="00A30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A3018D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rsid w:val="006125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125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612571"/>
    <w:rPr>
      <w:b/>
      <w:bCs/>
    </w:rPr>
  </w:style>
  <w:style w:type="paragraph" w:styleId="Textodeglobo">
    <w:name w:val="Balloon Text"/>
    <w:basedOn w:val="Normal"/>
    <w:semiHidden/>
    <w:rsid w:val="006125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B3165"/>
    <w:pPr>
      <w:ind w:left="708"/>
    </w:pPr>
  </w:style>
  <w:style w:type="character" w:customStyle="1" w:styleId="TextocomentarioCar">
    <w:name w:val="Texto comentario Car"/>
    <w:link w:val="Textocomentario"/>
    <w:uiPriority w:val="99"/>
    <w:semiHidden/>
    <w:rsid w:val="0008210C"/>
    <w:rPr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veuqVGiNh6VGfzkq9SGOC1NF3A==">AMUW2mXC1Q/Jzn1Q/8Ew+Nbl0MNA/exUjCLxgACo473cadYIVJAww3CFTy3BuwDnJyWrA6snsBKDl9vh/9te3COFpjONrHrwS+m+QiuNZPT8VMkQ0RoAaZSbFRnVO6Isuyy427n1y9kSZwrfLlvlOq5tVVI+wW51rOrg0kphPbLSOSQWElcaUZerkPrWGWiWJszz/PlMDWA1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karen.soto</dc:creator>
  <cp:lastModifiedBy>Ana Alejandra Mora Peña</cp:lastModifiedBy>
  <cp:revision>2</cp:revision>
  <dcterms:created xsi:type="dcterms:W3CDTF">2021-09-20T21:08:00Z</dcterms:created>
  <dcterms:modified xsi:type="dcterms:W3CDTF">2022-01-04T13:02:00Z</dcterms:modified>
</cp:coreProperties>
</file>